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BBDB" w14:textId="5A4365A7" w:rsidR="00B976C3" w:rsidRDefault="00EC7978" w:rsidP="00B976C3">
      <w:pPr>
        <w:jc w:val="right"/>
        <w:outlineLvl w:val="0"/>
        <w:rPr>
          <w:rFonts w:cs="Arial"/>
          <w:b/>
          <w:sz w:val="28"/>
          <w:szCs w:val="28"/>
        </w:rPr>
      </w:pPr>
      <w:bookmarkStart w:id="0" w:name="_GoBack"/>
      <w:bookmarkEnd w:id="0"/>
      <w:r>
        <w:rPr>
          <w:rFonts w:cs="Arial"/>
          <w:b/>
          <w:sz w:val="28"/>
          <w:szCs w:val="28"/>
        </w:rPr>
        <w:t>Appendix A</w:t>
      </w:r>
    </w:p>
    <w:p w14:paraId="086DA93D" w14:textId="77777777" w:rsidR="00D863C0" w:rsidRPr="00E82F03" w:rsidRDefault="00377C42" w:rsidP="008C6B90">
      <w:pPr>
        <w:jc w:val="both"/>
        <w:outlineLvl w:val="0"/>
        <w:rPr>
          <w:rFonts w:cs="Arial"/>
          <w:b/>
          <w:sz w:val="28"/>
          <w:szCs w:val="28"/>
        </w:rPr>
      </w:pPr>
      <w:r w:rsidRPr="00E82F03">
        <w:rPr>
          <w:rFonts w:cs="Arial"/>
          <w:b/>
          <w:sz w:val="28"/>
          <w:szCs w:val="28"/>
        </w:rPr>
        <w:t>Lancashire County Council</w:t>
      </w:r>
    </w:p>
    <w:p w14:paraId="7202331E" w14:textId="77777777" w:rsidR="0050421B" w:rsidRPr="00E82F03" w:rsidRDefault="0050421B" w:rsidP="008C6B90">
      <w:pPr>
        <w:jc w:val="both"/>
        <w:outlineLvl w:val="0"/>
        <w:rPr>
          <w:rFonts w:cs="Arial"/>
          <w:b/>
          <w:sz w:val="28"/>
          <w:szCs w:val="28"/>
        </w:rPr>
      </w:pPr>
    </w:p>
    <w:p w14:paraId="596FFB4F" w14:textId="77777777" w:rsidR="00D863C0" w:rsidRPr="00E82F03" w:rsidRDefault="001D3F90" w:rsidP="008C6B90">
      <w:pPr>
        <w:jc w:val="both"/>
        <w:outlineLvl w:val="0"/>
        <w:rPr>
          <w:rFonts w:cs="Arial"/>
          <w:b/>
          <w:sz w:val="28"/>
          <w:szCs w:val="28"/>
        </w:rPr>
      </w:pPr>
      <w:r w:rsidRPr="00E82F03">
        <w:rPr>
          <w:rFonts w:cs="Arial"/>
          <w:b/>
          <w:sz w:val="28"/>
          <w:szCs w:val="28"/>
        </w:rPr>
        <w:t>A</w:t>
      </w:r>
      <w:r w:rsidR="00D863C0" w:rsidRPr="00E82F03">
        <w:rPr>
          <w:rFonts w:cs="Arial"/>
          <w:b/>
          <w:sz w:val="28"/>
          <w:szCs w:val="28"/>
        </w:rPr>
        <w:t xml:space="preserve">nnual </w:t>
      </w:r>
      <w:r w:rsidRPr="00E82F03">
        <w:rPr>
          <w:rFonts w:cs="Arial"/>
          <w:b/>
          <w:sz w:val="28"/>
          <w:szCs w:val="28"/>
        </w:rPr>
        <w:t>G</w:t>
      </w:r>
      <w:r w:rsidR="00D863C0" w:rsidRPr="00E82F03">
        <w:rPr>
          <w:rFonts w:cs="Arial"/>
          <w:b/>
          <w:sz w:val="28"/>
          <w:szCs w:val="28"/>
        </w:rPr>
        <w:t>overnance</w:t>
      </w:r>
      <w:r w:rsidRPr="00E82F03">
        <w:rPr>
          <w:rFonts w:cs="Arial"/>
          <w:b/>
          <w:sz w:val="28"/>
          <w:szCs w:val="28"/>
        </w:rPr>
        <w:t xml:space="preserve"> S</w:t>
      </w:r>
      <w:r w:rsidR="00D863C0" w:rsidRPr="00E82F03">
        <w:rPr>
          <w:rFonts w:cs="Arial"/>
          <w:b/>
          <w:sz w:val="28"/>
          <w:szCs w:val="28"/>
        </w:rPr>
        <w:t xml:space="preserve">tatement </w:t>
      </w:r>
      <w:r w:rsidRPr="00E82F03">
        <w:rPr>
          <w:rFonts w:cs="Arial"/>
          <w:b/>
          <w:sz w:val="28"/>
          <w:szCs w:val="28"/>
        </w:rPr>
        <w:t>20</w:t>
      </w:r>
      <w:r w:rsidR="008364FD" w:rsidRPr="00E82F03">
        <w:rPr>
          <w:rFonts w:cs="Arial"/>
          <w:b/>
          <w:sz w:val="28"/>
          <w:szCs w:val="28"/>
        </w:rPr>
        <w:t>1</w:t>
      </w:r>
      <w:r w:rsidR="00E82F03">
        <w:rPr>
          <w:rFonts w:cs="Arial"/>
          <w:b/>
          <w:sz w:val="28"/>
          <w:szCs w:val="28"/>
        </w:rPr>
        <w:t>4</w:t>
      </w:r>
      <w:r w:rsidRPr="00E82F03">
        <w:rPr>
          <w:rFonts w:cs="Arial"/>
          <w:b/>
          <w:sz w:val="28"/>
          <w:szCs w:val="28"/>
        </w:rPr>
        <w:t>/20</w:t>
      </w:r>
      <w:r w:rsidR="00694D84" w:rsidRPr="00E82F03">
        <w:rPr>
          <w:rFonts w:cs="Arial"/>
          <w:b/>
          <w:sz w:val="28"/>
          <w:szCs w:val="28"/>
        </w:rPr>
        <w:t>1</w:t>
      </w:r>
      <w:r w:rsidR="00E82F03">
        <w:rPr>
          <w:rFonts w:cs="Arial"/>
          <w:b/>
          <w:sz w:val="28"/>
          <w:szCs w:val="28"/>
        </w:rPr>
        <w:t>5</w:t>
      </w:r>
    </w:p>
    <w:p w14:paraId="3808F7D1" w14:textId="77777777" w:rsidR="00B85735" w:rsidRPr="008C6B90" w:rsidRDefault="00B85735" w:rsidP="008C6B90">
      <w:pPr>
        <w:jc w:val="both"/>
        <w:outlineLvl w:val="0"/>
        <w:rPr>
          <w:rFonts w:cs="Arial"/>
          <w:b/>
        </w:rPr>
      </w:pPr>
    </w:p>
    <w:p w14:paraId="4B17D8E7" w14:textId="77777777" w:rsidR="00B85735" w:rsidRPr="008C6B90" w:rsidRDefault="00B85735" w:rsidP="008C6B90">
      <w:pPr>
        <w:jc w:val="both"/>
        <w:outlineLvl w:val="0"/>
        <w:rPr>
          <w:rFonts w:cs="Arial"/>
          <w:b/>
        </w:rPr>
      </w:pPr>
    </w:p>
    <w:p w14:paraId="6CE8F6CC" w14:textId="77777777" w:rsidR="001D3F90" w:rsidRPr="008C6B90" w:rsidRDefault="007F1375" w:rsidP="008C6B90">
      <w:pPr>
        <w:pStyle w:val="ListParagraph"/>
        <w:spacing w:before="0" w:after="0"/>
        <w:ind w:left="709" w:hanging="709"/>
        <w:rPr>
          <w:rFonts w:cs="Arial"/>
          <w:sz w:val="24"/>
          <w:szCs w:val="24"/>
        </w:rPr>
      </w:pPr>
      <w:r w:rsidRPr="008C6B90">
        <w:rPr>
          <w:rFonts w:cs="Arial"/>
          <w:sz w:val="24"/>
          <w:szCs w:val="24"/>
        </w:rPr>
        <w:t xml:space="preserve">The </w:t>
      </w:r>
      <w:r w:rsidR="00C03836" w:rsidRPr="008C6B90">
        <w:rPr>
          <w:rFonts w:cs="Arial"/>
          <w:sz w:val="24"/>
          <w:szCs w:val="24"/>
        </w:rPr>
        <w:t>C</w:t>
      </w:r>
      <w:r w:rsidR="00974447" w:rsidRPr="008C6B90">
        <w:rPr>
          <w:rFonts w:cs="Arial"/>
          <w:sz w:val="24"/>
          <w:szCs w:val="24"/>
        </w:rPr>
        <w:t>ouncil</w:t>
      </w:r>
      <w:r w:rsidRPr="008C6B90">
        <w:rPr>
          <w:rFonts w:cs="Arial"/>
          <w:sz w:val="24"/>
          <w:szCs w:val="24"/>
        </w:rPr>
        <w:t>’s responsibilit</w:t>
      </w:r>
      <w:r w:rsidR="00156456" w:rsidRPr="008C6B90">
        <w:rPr>
          <w:rFonts w:cs="Arial"/>
          <w:sz w:val="24"/>
          <w:szCs w:val="24"/>
        </w:rPr>
        <w:t>ies</w:t>
      </w:r>
      <w:r w:rsidRPr="008C6B90">
        <w:rPr>
          <w:rFonts w:cs="Arial"/>
          <w:sz w:val="24"/>
          <w:szCs w:val="24"/>
        </w:rPr>
        <w:t xml:space="preserve"> </w:t>
      </w:r>
    </w:p>
    <w:p w14:paraId="4050EAFE" w14:textId="77777777" w:rsidR="0050421B" w:rsidRPr="008C6B90" w:rsidRDefault="0050421B" w:rsidP="008C6B90">
      <w:pPr>
        <w:jc w:val="both"/>
        <w:rPr>
          <w:rFonts w:cs="Arial"/>
        </w:rPr>
      </w:pPr>
    </w:p>
    <w:p w14:paraId="7B53E7EA" w14:textId="77777777"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Lancashire County Council is responsible for ensuring that its business is conducted in accordance with the law and proper standards, and that public money is safegua</w:t>
      </w:r>
      <w:r w:rsidR="00CB39C8" w:rsidRPr="008C6B90">
        <w:rPr>
          <w:rFonts w:cs="Arial"/>
          <w:b w:val="0"/>
          <w:sz w:val="24"/>
          <w:szCs w:val="24"/>
        </w:rPr>
        <w:t>rded</w:t>
      </w:r>
      <w:r w:rsidR="00B534D7">
        <w:rPr>
          <w:rFonts w:cs="Arial"/>
          <w:b w:val="0"/>
          <w:sz w:val="24"/>
          <w:szCs w:val="24"/>
        </w:rPr>
        <w:t>,</w:t>
      </w:r>
      <w:r w:rsidR="00CB39C8" w:rsidRPr="008C6B90">
        <w:rPr>
          <w:rFonts w:cs="Arial"/>
          <w:b w:val="0"/>
          <w:sz w:val="24"/>
          <w:szCs w:val="24"/>
        </w:rPr>
        <w:t xml:space="preserve"> properly accounted for</w:t>
      </w:r>
      <w:r w:rsidR="009773D7" w:rsidRPr="008C6B90">
        <w:rPr>
          <w:rFonts w:cs="Arial"/>
          <w:b w:val="0"/>
          <w:sz w:val="24"/>
          <w:szCs w:val="24"/>
        </w:rPr>
        <w:t>,</w:t>
      </w:r>
      <w:r w:rsidRPr="008C6B90">
        <w:rPr>
          <w:rFonts w:cs="Arial"/>
          <w:b w:val="0"/>
          <w:sz w:val="24"/>
          <w:szCs w:val="24"/>
        </w:rPr>
        <w:t xml:space="preserve"> and used economically, efficiently and effectively. The </w:t>
      </w:r>
      <w:r w:rsidR="00343D82" w:rsidRPr="008C6B90">
        <w:rPr>
          <w:rFonts w:cs="Arial"/>
          <w:b w:val="0"/>
          <w:sz w:val="24"/>
          <w:szCs w:val="24"/>
        </w:rPr>
        <w:t>Council</w:t>
      </w:r>
      <w:r w:rsidRPr="008C6B90">
        <w:rPr>
          <w:rFonts w:cs="Arial"/>
          <w:b w:val="0"/>
          <w:sz w:val="24"/>
          <w:szCs w:val="24"/>
        </w:rPr>
        <w:t xml:space="preserve"> also has a duty under the Local Government Act 1999 to make arrangements to secure continuous improvement in the way in which its functions are exercised, having regard to a combination of economy, efficiency and effectiveness. </w:t>
      </w:r>
    </w:p>
    <w:p w14:paraId="5CF4ED73" w14:textId="77777777" w:rsidR="0050421B" w:rsidRPr="008C6B90" w:rsidRDefault="0050421B" w:rsidP="008C6B90">
      <w:pPr>
        <w:pStyle w:val="ListParagraph"/>
        <w:numPr>
          <w:ilvl w:val="0"/>
          <w:numId w:val="0"/>
        </w:numPr>
        <w:spacing w:before="0" w:after="0"/>
        <w:ind w:left="709"/>
        <w:rPr>
          <w:rFonts w:cs="Arial"/>
          <w:b w:val="0"/>
          <w:sz w:val="24"/>
          <w:szCs w:val="24"/>
        </w:rPr>
      </w:pPr>
    </w:p>
    <w:p w14:paraId="3B462EEB" w14:textId="77777777"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In discharging this overall responsibility, the </w:t>
      </w:r>
      <w:r w:rsidR="00343D82" w:rsidRPr="008C6B90">
        <w:rPr>
          <w:rFonts w:cs="Arial"/>
          <w:b w:val="0"/>
          <w:sz w:val="24"/>
          <w:szCs w:val="24"/>
        </w:rPr>
        <w:t>Council</w:t>
      </w:r>
      <w:r w:rsidRPr="008C6B90">
        <w:rPr>
          <w:rFonts w:cs="Arial"/>
          <w:b w:val="0"/>
          <w:sz w:val="24"/>
          <w:szCs w:val="24"/>
        </w:rPr>
        <w:t xml:space="preserve"> is responsible for putting in place proper arrangements for the governance of its affairs and facilitating the effective exercise of its functions, including arrangements for the management of risk.  </w:t>
      </w:r>
    </w:p>
    <w:p w14:paraId="0E82B48E" w14:textId="77777777" w:rsidR="0050421B" w:rsidRPr="008C6B90" w:rsidRDefault="0050421B" w:rsidP="008C6B90">
      <w:pPr>
        <w:pStyle w:val="ListParagraph"/>
        <w:numPr>
          <w:ilvl w:val="0"/>
          <w:numId w:val="0"/>
        </w:numPr>
        <w:spacing w:before="0" w:after="0"/>
        <w:ind w:left="709"/>
        <w:rPr>
          <w:rFonts w:cs="Arial"/>
          <w:b w:val="0"/>
          <w:sz w:val="24"/>
          <w:szCs w:val="24"/>
        </w:rPr>
      </w:pPr>
    </w:p>
    <w:p w14:paraId="4755747E" w14:textId="77777777" w:rsidR="00DD76C2"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The </w:t>
      </w:r>
      <w:r w:rsidR="00343D82" w:rsidRPr="008C6B90">
        <w:rPr>
          <w:rFonts w:cs="Arial"/>
          <w:b w:val="0"/>
          <w:sz w:val="24"/>
          <w:szCs w:val="24"/>
        </w:rPr>
        <w:t>Council</w:t>
      </w:r>
      <w:r w:rsidRPr="008C6B90">
        <w:rPr>
          <w:rFonts w:cs="Arial"/>
          <w:b w:val="0"/>
          <w:sz w:val="24"/>
          <w:szCs w:val="24"/>
        </w:rPr>
        <w:t xml:space="preserve"> has adopted a code of corporate governance which is consistent with the principles of the CIPFA/SOLACE Framework </w:t>
      </w:r>
      <w:r w:rsidR="001D3501" w:rsidRPr="008C6B90">
        <w:rPr>
          <w:rFonts w:cs="Arial"/>
          <w:b w:val="0"/>
          <w:sz w:val="24"/>
          <w:szCs w:val="24"/>
        </w:rPr>
        <w:t>'</w:t>
      </w:r>
      <w:r w:rsidRPr="008C6B90">
        <w:rPr>
          <w:rFonts w:cs="Arial"/>
          <w:b w:val="0"/>
          <w:sz w:val="24"/>
          <w:szCs w:val="24"/>
        </w:rPr>
        <w:t>Delivering Good Governance in Local Government</w:t>
      </w:r>
      <w:r w:rsidR="001D3501" w:rsidRPr="008C6B90">
        <w:rPr>
          <w:rFonts w:cs="Arial"/>
          <w:b w:val="0"/>
          <w:sz w:val="24"/>
          <w:szCs w:val="24"/>
        </w:rPr>
        <w:t>'</w:t>
      </w:r>
      <w:r w:rsidR="00080C43" w:rsidRPr="008C6B90">
        <w:rPr>
          <w:rFonts w:cs="Arial"/>
          <w:b w:val="0"/>
          <w:sz w:val="24"/>
          <w:szCs w:val="24"/>
        </w:rPr>
        <w:t>.  Th</w:t>
      </w:r>
      <w:r w:rsidR="00E82F03" w:rsidRPr="008C6B90">
        <w:rPr>
          <w:rFonts w:cs="Arial"/>
          <w:b w:val="0"/>
          <w:sz w:val="24"/>
          <w:szCs w:val="24"/>
        </w:rPr>
        <w:t xml:space="preserve">e Code is currently under review and a revised Code will be approved during </w:t>
      </w:r>
      <w:r w:rsidR="00080C43" w:rsidRPr="008C6B90">
        <w:rPr>
          <w:rFonts w:cs="Arial"/>
          <w:b w:val="0"/>
          <w:sz w:val="24"/>
          <w:szCs w:val="24"/>
        </w:rPr>
        <w:t>201</w:t>
      </w:r>
      <w:r w:rsidR="001671B1" w:rsidRPr="008C6B90">
        <w:rPr>
          <w:rFonts w:cs="Arial"/>
          <w:b w:val="0"/>
          <w:sz w:val="24"/>
          <w:szCs w:val="24"/>
        </w:rPr>
        <w:t>5</w:t>
      </w:r>
      <w:r w:rsidR="00080C43" w:rsidRPr="008C6B90">
        <w:rPr>
          <w:rFonts w:cs="Arial"/>
          <w:b w:val="0"/>
          <w:sz w:val="24"/>
          <w:szCs w:val="24"/>
        </w:rPr>
        <w:t>/1</w:t>
      </w:r>
      <w:r w:rsidR="001671B1" w:rsidRPr="008C6B90">
        <w:rPr>
          <w:rFonts w:cs="Arial"/>
          <w:b w:val="0"/>
          <w:sz w:val="24"/>
          <w:szCs w:val="24"/>
        </w:rPr>
        <w:t>6</w:t>
      </w:r>
      <w:r w:rsidR="00080C43" w:rsidRPr="008C6B90">
        <w:rPr>
          <w:rFonts w:cs="Arial"/>
          <w:b w:val="0"/>
          <w:sz w:val="24"/>
          <w:szCs w:val="24"/>
        </w:rPr>
        <w:t xml:space="preserve">. </w:t>
      </w:r>
    </w:p>
    <w:p w14:paraId="3462D580" w14:textId="77777777" w:rsidR="00206EB4" w:rsidRPr="008C6B90" w:rsidRDefault="00206EB4" w:rsidP="008C6B90">
      <w:pPr>
        <w:ind w:left="360" w:hanging="360"/>
        <w:jc w:val="both"/>
        <w:rPr>
          <w:rFonts w:cs="Arial"/>
        </w:rPr>
      </w:pPr>
    </w:p>
    <w:p w14:paraId="4EA54D2A" w14:textId="77777777" w:rsidR="001D3F90" w:rsidRPr="008C6B90" w:rsidRDefault="001D3F90" w:rsidP="008C6B90">
      <w:pPr>
        <w:pStyle w:val="ListParagraph"/>
        <w:spacing w:before="0" w:after="0"/>
        <w:ind w:left="709" w:hanging="709"/>
        <w:rPr>
          <w:rFonts w:cs="Arial"/>
          <w:sz w:val="24"/>
          <w:szCs w:val="24"/>
        </w:rPr>
      </w:pPr>
      <w:r w:rsidRPr="008C6B90">
        <w:rPr>
          <w:rFonts w:cs="Arial"/>
          <w:sz w:val="24"/>
          <w:szCs w:val="24"/>
        </w:rPr>
        <w:t xml:space="preserve">The purpose of the </w:t>
      </w:r>
      <w:r w:rsidR="00B534D7">
        <w:rPr>
          <w:rFonts w:cs="Arial"/>
          <w:sz w:val="24"/>
          <w:szCs w:val="24"/>
        </w:rPr>
        <w:t>G</w:t>
      </w:r>
      <w:r w:rsidRPr="008C6B90">
        <w:rPr>
          <w:rFonts w:cs="Arial"/>
          <w:sz w:val="24"/>
          <w:szCs w:val="24"/>
        </w:rPr>
        <w:t xml:space="preserve">overnance </w:t>
      </w:r>
      <w:r w:rsidR="00B534D7">
        <w:rPr>
          <w:rFonts w:cs="Arial"/>
          <w:sz w:val="24"/>
          <w:szCs w:val="24"/>
        </w:rPr>
        <w:t>F</w:t>
      </w:r>
      <w:r w:rsidRPr="008C6B90">
        <w:rPr>
          <w:rFonts w:cs="Arial"/>
          <w:sz w:val="24"/>
          <w:szCs w:val="24"/>
        </w:rPr>
        <w:t xml:space="preserve">ramework </w:t>
      </w:r>
    </w:p>
    <w:p w14:paraId="368E30E8" w14:textId="77777777" w:rsidR="0050421B" w:rsidRPr="008C6B90" w:rsidRDefault="0050421B" w:rsidP="008C6B90">
      <w:pPr>
        <w:pStyle w:val="ListParagraph"/>
        <w:numPr>
          <w:ilvl w:val="0"/>
          <w:numId w:val="0"/>
        </w:numPr>
        <w:spacing w:before="0" w:after="0"/>
        <w:ind w:left="709"/>
        <w:rPr>
          <w:rFonts w:cs="Arial"/>
          <w:sz w:val="24"/>
          <w:szCs w:val="24"/>
        </w:rPr>
      </w:pPr>
    </w:p>
    <w:p w14:paraId="07F6F64C" w14:textId="77777777"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The governance framework comprises the systems and processes, culture and values by which the </w:t>
      </w:r>
      <w:r w:rsidR="00343D82" w:rsidRPr="008C6B90">
        <w:rPr>
          <w:rFonts w:cs="Arial"/>
          <w:b w:val="0"/>
          <w:sz w:val="24"/>
          <w:szCs w:val="24"/>
        </w:rPr>
        <w:t>Council</w:t>
      </w:r>
      <w:r w:rsidRPr="008C6B90">
        <w:rPr>
          <w:rFonts w:cs="Arial"/>
          <w:b w:val="0"/>
          <w:sz w:val="24"/>
          <w:szCs w:val="24"/>
        </w:rPr>
        <w:t xml:space="preserve"> is direct</w:t>
      </w:r>
      <w:r w:rsidR="00320515" w:rsidRPr="008C6B90">
        <w:rPr>
          <w:rFonts w:cs="Arial"/>
          <w:b w:val="0"/>
          <w:sz w:val="24"/>
          <w:szCs w:val="24"/>
        </w:rPr>
        <w:t>ed</w:t>
      </w:r>
      <w:r w:rsidRPr="008C6B90">
        <w:rPr>
          <w:rFonts w:cs="Arial"/>
          <w:b w:val="0"/>
          <w:sz w:val="24"/>
          <w:szCs w:val="24"/>
        </w:rPr>
        <w:t xml:space="preserve"> </w:t>
      </w:r>
      <w:r w:rsidR="00320515" w:rsidRPr="008C6B90">
        <w:rPr>
          <w:rFonts w:cs="Arial"/>
          <w:b w:val="0"/>
          <w:sz w:val="24"/>
          <w:szCs w:val="24"/>
        </w:rPr>
        <w:t xml:space="preserve">and </w:t>
      </w:r>
      <w:r w:rsidRPr="008C6B90">
        <w:rPr>
          <w:rFonts w:cs="Arial"/>
          <w:b w:val="0"/>
          <w:sz w:val="24"/>
          <w:szCs w:val="24"/>
        </w:rPr>
        <w:t xml:space="preserve">controlled and </w:t>
      </w:r>
      <w:r w:rsidR="00320515" w:rsidRPr="008C6B90">
        <w:rPr>
          <w:rFonts w:cs="Arial"/>
          <w:b w:val="0"/>
          <w:sz w:val="24"/>
          <w:szCs w:val="24"/>
        </w:rPr>
        <w:t>i</w:t>
      </w:r>
      <w:r w:rsidRPr="008C6B90">
        <w:rPr>
          <w:rFonts w:cs="Arial"/>
          <w:b w:val="0"/>
          <w:sz w:val="24"/>
          <w:szCs w:val="24"/>
        </w:rPr>
        <w:t>t</w:t>
      </w:r>
      <w:r w:rsidR="00320515" w:rsidRPr="008C6B90">
        <w:rPr>
          <w:rFonts w:cs="Arial"/>
          <w:b w:val="0"/>
          <w:sz w:val="24"/>
          <w:szCs w:val="24"/>
        </w:rPr>
        <w:t>s</w:t>
      </w:r>
      <w:r w:rsidRPr="008C6B90">
        <w:rPr>
          <w:rFonts w:cs="Arial"/>
          <w:b w:val="0"/>
          <w:sz w:val="24"/>
          <w:szCs w:val="24"/>
        </w:rPr>
        <w:t xml:space="preserve"> activities through which it accounts to, engages with and leads </w:t>
      </w:r>
      <w:r w:rsidR="00320515" w:rsidRPr="008C6B90">
        <w:rPr>
          <w:rFonts w:cs="Arial"/>
          <w:b w:val="0"/>
          <w:sz w:val="24"/>
          <w:szCs w:val="24"/>
        </w:rPr>
        <w:t xml:space="preserve">its </w:t>
      </w:r>
      <w:r w:rsidRPr="008C6B90">
        <w:rPr>
          <w:rFonts w:cs="Arial"/>
          <w:b w:val="0"/>
          <w:sz w:val="24"/>
          <w:szCs w:val="24"/>
        </w:rPr>
        <w:t>communit</w:t>
      </w:r>
      <w:r w:rsidR="00320515" w:rsidRPr="008C6B90">
        <w:rPr>
          <w:rFonts w:cs="Arial"/>
          <w:b w:val="0"/>
          <w:sz w:val="24"/>
          <w:szCs w:val="24"/>
        </w:rPr>
        <w:t>ies</w:t>
      </w:r>
      <w:r w:rsidRPr="008C6B90">
        <w:rPr>
          <w:rFonts w:cs="Arial"/>
          <w:b w:val="0"/>
          <w:sz w:val="24"/>
          <w:szCs w:val="24"/>
        </w:rPr>
        <w:t xml:space="preserve">. It enables the </w:t>
      </w:r>
      <w:r w:rsidR="00343D82" w:rsidRPr="008C6B90">
        <w:rPr>
          <w:rFonts w:cs="Arial"/>
          <w:b w:val="0"/>
          <w:sz w:val="24"/>
          <w:szCs w:val="24"/>
        </w:rPr>
        <w:t>Council</w:t>
      </w:r>
      <w:r w:rsidRPr="008C6B90">
        <w:rPr>
          <w:rFonts w:cs="Arial"/>
          <w:b w:val="0"/>
          <w:sz w:val="24"/>
          <w:szCs w:val="24"/>
        </w:rPr>
        <w:t xml:space="preserve"> to monitor the achievement of its strategic objectives and to consider whether those objectives have led to the delivery of appropriate, cost-effective services. </w:t>
      </w:r>
    </w:p>
    <w:p w14:paraId="28537610" w14:textId="77777777" w:rsidR="0050421B" w:rsidRPr="008C6B90" w:rsidRDefault="0050421B" w:rsidP="008C6B90">
      <w:pPr>
        <w:pStyle w:val="ListParagraph"/>
        <w:numPr>
          <w:ilvl w:val="0"/>
          <w:numId w:val="0"/>
        </w:numPr>
        <w:spacing w:before="0" w:after="0"/>
        <w:ind w:left="709"/>
        <w:rPr>
          <w:rFonts w:cs="Arial"/>
          <w:b w:val="0"/>
          <w:sz w:val="24"/>
          <w:szCs w:val="24"/>
        </w:rPr>
      </w:pPr>
    </w:p>
    <w:p w14:paraId="24E4FCFC" w14:textId="77777777"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r w:rsidR="00320515" w:rsidRPr="008C6B90">
        <w:rPr>
          <w:rFonts w:cs="Arial"/>
          <w:b w:val="0"/>
          <w:sz w:val="24"/>
          <w:szCs w:val="24"/>
        </w:rPr>
        <w:t>The system of internal control is based on</w:t>
      </w:r>
      <w:r w:rsidRPr="008C6B90">
        <w:rPr>
          <w:rFonts w:cs="Arial"/>
          <w:b w:val="0"/>
          <w:sz w:val="24"/>
          <w:szCs w:val="24"/>
        </w:rPr>
        <w:t xml:space="preserve"> an on</w:t>
      </w:r>
      <w:r w:rsidR="00C251BF" w:rsidRPr="008C6B90">
        <w:rPr>
          <w:rFonts w:cs="Arial"/>
          <w:b w:val="0"/>
          <w:sz w:val="24"/>
          <w:szCs w:val="24"/>
        </w:rPr>
        <w:t>-</w:t>
      </w:r>
      <w:r w:rsidRPr="008C6B90">
        <w:rPr>
          <w:rFonts w:cs="Arial"/>
          <w:b w:val="0"/>
          <w:sz w:val="24"/>
          <w:szCs w:val="24"/>
        </w:rPr>
        <w:t xml:space="preserve">going process designed to identify and prioritise the risks to the achievement of the </w:t>
      </w:r>
      <w:r w:rsidR="00343D82" w:rsidRPr="008C6B90">
        <w:rPr>
          <w:rFonts w:cs="Arial"/>
          <w:b w:val="0"/>
          <w:sz w:val="24"/>
          <w:szCs w:val="24"/>
        </w:rPr>
        <w:t>Council</w:t>
      </w:r>
      <w:r w:rsidRPr="008C6B90">
        <w:rPr>
          <w:rFonts w:cs="Arial"/>
          <w:b w:val="0"/>
          <w:sz w:val="24"/>
          <w:szCs w:val="24"/>
        </w:rPr>
        <w:t xml:space="preserve">’s policies, aims and objectives, to evaluate the likelihood of those risks being realised and the impact should they be realised, and to manage them efficiently, effectively and economically.  </w:t>
      </w:r>
    </w:p>
    <w:p w14:paraId="7FCA19B9" w14:textId="77777777" w:rsidR="0050421B" w:rsidRPr="008C6B90" w:rsidRDefault="0050421B" w:rsidP="008C6B90">
      <w:pPr>
        <w:ind w:left="360" w:hanging="360"/>
        <w:jc w:val="both"/>
        <w:rPr>
          <w:rFonts w:cs="Arial"/>
        </w:rPr>
      </w:pPr>
    </w:p>
    <w:p w14:paraId="0749C7AB" w14:textId="77777777" w:rsidR="005647AF" w:rsidRPr="008C6B90" w:rsidRDefault="00A32FE1"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Th</w:t>
      </w:r>
      <w:r w:rsidR="009773D7" w:rsidRPr="008C6B90">
        <w:rPr>
          <w:rFonts w:cs="Arial"/>
          <w:b w:val="0"/>
          <w:sz w:val="24"/>
          <w:szCs w:val="24"/>
        </w:rPr>
        <w:t xml:space="preserve">e </w:t>
      </w:r>
      <w:r w:rsidR="001D3F90" w:rsidRPr="008C6B90">
        <w:rPr>
          <w:rFonts w:cs="Arial"/>
          <w:b w:val="0"/>
          <w:sz w:val="24"/>
          <w:szCs w:val="24"/>
        </w:rPr>
        <w:t xml:space="preserve">governance framework has been in place at </w:t>
      </w:r>
      <w:r w:rsidR="005647AF" w:rsidRPr="008C6B90">
        <w:rPr>
          <w:rFonts w:cs="Arial"/>
          <w:b w:val="0"/>
          <w:sz w:val="24"/>
          <w:szCs w:val="24"/>
        </w:rPr>
        <w:t xml:space="preserve">Lancashire County </w:t>
      </w:r>
      <w:r w:rsidR="00343D82" w:rsidRPr="008C6B90">
        <w:rPr>
          <w:rFonts w:cs="Arial"/>
          <w:b w:val="0"/>
          <w:sz w:val="24"/>
          <w:szCs w:val="24"/>
        </w:rPr>
        <w:t>Council</w:t>
      </w:r>
      <w:r w:rsidR="001D3F90" w:rsidRPr="008C6B90">
        <w:rPr>
          <w:rFonts w:cs="Arial"/>
          <w:b w:val="0"/>
          <w:sz w:val="24"/>
          <w:szCs w:val="24"/>
        </w:rPr>
        <w:t xml:space="preserve"> for the year ended 31 March 20</w:t>
      </w:r>
      <w:r w:rsidR="00694D84" w:rsidRPr="008C6B90">
        <w:rPr>
          <w:rFonts w:cs="Arial"/>
          <w:b w:val="0"/>
          <w:sz w:val="24"/>
          <w:szCs w:val="24"/>
        </w:rPr>
        <w:t>1</w:t>
      </w:r>
      <w:r w:rsidR="00E82F03" w:rsidRPr="008C6B90">
        <w:rPr>
          <w:rFonts w:cs="Arial"/>
          <w:b w:val="0"/>
          <w:sz w:val="24"/>
          <w:szCs w:val="24"/>
        </w:rPr>
        <w:t>5</w:t>
      </w:r>
      <w:r w:rsidR="005647AF" w:rsidRPr="008C6B90">
        <w:rPr>
          <w:rFonts w:cs="Arial"/>
          <w:b w:val="0"/>
          <w:sz w:val="24"/>
          <w:szCs w:val="24"/>
        </w:rPr>
        <w:t xml:space="preserve"> and up to the date of approval of the statement of accounts.</w:t>
      </w:r>
    </w:p>
    <w:p w14:paraId="54C3C806" w14:textId="77777777" w:rsidR="002B1572" w:rsidRPr="008C6B90" w:rsidRDefault="002B1572" w:rsidP="008C6B90">
      <w:pPr>
        <w:jc w:val="both"/>
        <w:rPr>
          <w:rFonts w:cs="Arial"/>
          <w:b/>
        </w:rPr>
      </w:pPr>
    </w:p>
    <w:p w14:paraId="75DD834A" w14:textId="77777777" w:rsidR="0050421B" w:rsidRPr="008C6B90" w:rsidRDefault="001D442C" w:rsidP="008C6B90">
      <w:pPr>
        <w:jc w:val="both"/>
        <w:rPr>
          <w:rFonts w:cs="Arial"/>
          <w:b/>
        </w:rPr>
      </w:pPr>
      <w:r w:rsidRPr="008C6B90">
        <w:rPr>
          <w:rFonts w:cs="Arial"/>
          <w:b/>
        </w:rPr>
        <w:t>3.</w:t>
      </w:r>
      <w:r w:rsidRPr="008C6B90">
        <w:rPr>
          <w:rFonts w:cs="Arial"/>
          <w:b/>
        </w:rPr>
        <w:tab/>
      </w:r>
      <w:r w:rsidR="00FB4D8A" w:rsidRPr="008C6B90">
        <w:rPr>
          <w:rFonts w:cs="Arial"/>
          <w:b/>
        </w:rPr>
        <w:t>Governance Issues</w:t>
      </w:r>
      <w:r w:rsidR="000336C8" w:rsidRPr="008C6B90">
        <w:rPr>
          <w:rFonts w:cs="Arial"/>
          <w:b/>
        </w:rPr>
        <w:t xml:space="preserve"> </w:t>
      </w:r>
      <w:r w:rsidR="00181B5D" w:rsidRPr="008C6B90">
        <w:rPr>
          <w:rFonts w:cs="Arial"/>
          <w:b/>
        </w:rPr>
        <w:t>in 2013/14</w:t>
      </w:r>
    </w:p>
    <w:p w14:paraId="4E02AA6A" w14:textId="77777777" w:rsidR="000336C8" w:rsidRPr="008C6B90" w:rsidRDefault="000336C8" w:rsidP="008C6B90">
      <w:pPr>
        <w:pStyle w:val="ListParagraph"/>
        <w:numPr>
          <w:ilvl w:val="0"/>
          <w:numId w:val="0"/>
        </w:numPr>
        <w:spacing w:before="0" w:after="0"/>
        <w:ind w:left="709"/>
        <w:rPr>
          <w:rFonts w:cs="Arial"/>
          <w:b w:val="0"/>
          <w:sz w:val="24"/>
          <w:szCs w:val="24"/>
        </w:rPr>
      </w:pPr>
    </w:p>
    <w:p w14:paraId="57507A26" w14:textId="77777777" w:rsidR="00181B5D" w:rsidRDefault="00181B5D" w:rsidP="008C6B90">
      <w:pPr>
        <w:ind w:left="709" w:hanging="709"/>
        <w:jc w:val="both"/>
        <w:rPr>
          <w:rFonts w:cs="Arial"/>
          <w:lang w:eastAsia="en-US"/>
        </w:rPr>
      </w:pPr>
      <w:r w:rsidRPr="008C6B90">
        <w:rPr>
          <w:rFonts w:cs="Arial"/>
        </w:rPr>
        <w:t>3.1</w:t>
      </w:r>
      <w:r w:rsidRPr="008C6B90">
        <w:rPr>
          <w:rFonts w:cs="Arial"/>
        </w:rPr>
        <w:tab/>
        <w:t xml:space="preserve">The Annual Governance Statement for 2013/14 highlighted that the County Council had experienced exceptional challenges during 2013/14 </w:t>
      </w:r>
      <w:r w:rsidRPr="008C6B90">
        <w:rPr>
          <w:rFonts w:cs="Arial"/>
          <w:lang w:eastAsia="en-US"/>
        </w:rPr>
        <w:t xml:space="preserve">which had absorbed and diverted a considerable amount of senior leadership time.  These circumstances had impacted upon a number of the issues relevant to the adequacy and effectiveness of the Council's control environment highlighted by the Chief Internal Auditor's Annual Report which resulted in an overall limited assurance of </w:t>
      </w:r>
      <w:r w:rsidR="00B534D7">
        <w:rPr>
          <w:rFonts w:cs="Arial"/>
          <w:lang w:eastAsia="en-US"/>
        </w:rPr>
        <w:t xml:space="preserve">the </w:t>
      </w:r>
      <w:r w:rsidRPr="008C6B90">
        <w:rPr>
          <w:rFonts w:cs="Arial"/>
          <w:lang w:eastAsia="en-US"/>
        </w:rPr>
        <w:t xml:space="preserve">Council's control environment. </w:t>
      </w:r>
    </w:p>
    <w:p w14:paraId="456AF53F" w14:textId="77777777" w:rsidR="00EB2BDC" w:rsidRDefault="00EB2BDC" w:rsidP="00FB50BF">
      <w:pPr>
        <w:ind w:left="709"/>
        <w:jc w:val="both"/>
        <w:rPr>
          <w:rFonts w:cs="Arial"/>
          <w:lang w:eastAsia="en-US"/>
        </w:rPr>
      </w:pPr>
    </w:p>
    <w:p w14:paraId="334F4BE0" w14:textId="3CA0A763" w:rsidR="004A691E" w:rsidRPr="008C6B90" w:rsidRDefault="004A691E" w:rsidP="00FB50BF">
      <w:pPr>
        <w:ind w:left="709"/>
        <w:jc w:val="both"/>
        <w:rPr>
          <w:rFonts w:cs="Arial"/>
          <w:b/>
        </w:rPr>
      </w:pPr>
      <w:r w:rsidRPr="008C6B90">
        <w:rPr>
          <w:rFonts w:cs="Arial"/>
          <w:b/>
        </w:rPr>
        <w:t>The Council's Response to the Chief Internal Auditor</w:t>
      </w:r>
      <w:r w:rsidR="008A1AB7">
        <w:rPr>
          <w:rFonts w:cs="Arial"/>
          <w:b/>
        </w:rPr>
        <w:t>'</w:t>
      </w:r>
      <w:r w:rsidRPr="008C6B90">
        <w:rPr>
          <w:rFonts w:cs="Arial"/>
          <w:b/>
        </w:rPr>
        <w:t>s Report 2013/14</w:t>
      </w:r>
    </w:p>
    <w:p w14:paraId="041EAFFD" w14:textId="77777777" w:rsidR="004A691E" w:rsidRPr="008C6B90" w:rsidRDefault="004A691E" w:rsidP="008C6B90">
      <w:pPr>
        <w:ind w:left="709"/>
        <w:jc w:val="both"/>
        <w:rPr>
          <w:rFonts w:cs="Arial"/>
        </w:rPr>
      </w:pPr>
    </w:p>
    <w:p w14:paraId="285227B2" w14:textId="77777777" w:rsidR="00E17924" w:rsidRPr="008C6B90" w:rsidRDefault="008C6B90" w:rsidP="008C6B90">
      <w:pPr>
        <w:ind w:left="709" w:hanging="709"/>
        <w:jc w:val="both"/>
        <w:rPr>
          <w:rFonts w:cs="Arial"/>
          <w:lang w:eastAsia="en-US"/>
        </w:rPr>
      </w:pPr>
      <w:r w:rsidRPr="008C6B90">
        <w:rPr>
          <w:rFonts w:cs="Arial"/>
        </w:rPr>
        <w:t>3.2</w:t>
      </w:r>
      <w:r w:rsidRPr="008C6B90">
        <w:rPr>
          <w:rFonts w:cs="Arial"/>
        </w:rPr>
        <w:tab/>
      </w:r>
      <w:r w:rsidR="004A691E" w:rsidRPr="008C6B90">
        <w:rPr>
          <w:rFonts w:cs="Arial"/>
        </w:rPr>
        <w:t>The Council's Leadership and Management Team acknowledged that the exceptional events of 2013/14 ha</w:t>
      </w:r>
      <w:r w:rsidR="00CE306B" w:rsidRPr="008C6B90">
        <w:rPr>
          <w:rFonts w:cs="Arial"/>
        </w:rPr>
        <w:t>d</w:t>
      </w:r>
      <w:r w:rsidR="004A691E" w:rsidRPr="008C6B90">
        <w:rPr>
          <w:rFonts w:cs="Arial"/>
        </w:rPr>
        <w:t xml:space="preserve"> been a diversion ha</w:t>
      </w:r>
      <w:r w:rsidR="00CE306B" w:rsidRPr="008C6B90">
        <w:rPr>
          <w:rFonts w:cs="Arial"/>
        </w:rPr>
        <w:t xml:space="preserve">ving a direct </w:t>
      </w:r>
      <w:r w:rsidR="004A691E" w:rsidRPr="008C6B90">
        <w:rPr>
          <w:rFonts w:cs="Arial"/>
        </w:rPr>
        <w:t xml:space="preserve">impact </w:t>
      </w:r>
      <w:r w:rsidR="00CE306B" w:rsidRPr="008C6B90">
        <w:rPr>
          <w:rFonts w:cs="Arial"/>
        </w:rPr>
        <w:t xml:space="preserve">on the </w:t>
      </w:r>
      <w:r w:rsidR="004A691E" w:rsidRPr="008C6B90">
        <w:rPr>
          <w:rFonts w:cs="Arial"/>
        </w:rPr>
        <w:t>assessment in the Chief Internal Auditor's report.</w:t>
      </w:r>
      <w:r w:rsidR="00E17924" w:rsidRPr="008C6B90">
        <w:rPr>
          <w:rFonts w:cs="Arial"/>
          <w:lang w:eastAsia="en-US"/>
        </w:rPr>
        <w:t xml:space="preserve">  It was recognised that a number of key aspects of the report for 2013/14 which related to high risk areas of operation c</w:t>
      </w:r>
      <w:r w:rsidR="00B8713A" w:rsidRPr="008C6B90">
        <w:rPr>
          <w:rFonts w:cs="Arial"/>
          <w:lang w:eastAsia="en-US"/>
        </w:rPr>
        <w:t>ould</w:t>
      </w:r>
      <w:r w:rsidR="00E17924" w:rsidRPr="008C6B90">
        <w:rPr>
          <w:rFonts w:cs="Arial"/>
          <w:lang w:eastAsia="en-US"/>
        </w:rPr>
        <w:t xml:space="preserve"> be attributed to failures in the delivery of services by O</w:t>
      </w:r>
      <w:r w:rsidR="00D604FF">
        <w:rPr>
          <w:rFonts w:cs="Arial"/>
          <w:lang w:eastAsia="en-US"/>
        </w:rPr>
        <w:t xml:space="preserve">ne </w:t>
      </w:r>
      <w:r w:rsidR="00E17924" w:rsidRPr="008C6B90">
        <w:rPr>
          <w:rFonts w:cs="Arial"/>
          <w:lang w:eastAsia="en-US"/>
        </w:rPr>
        <w:t>C</w:t>
      </w:r>
      <w:r w:rsidR="00D604FF">
        <w:rPr>
          <w:rFonts w:cs="Arial"/>
          <w:lang w:eastAsia="en-US"/>
        </w:rPr>
        <w:t xml:space="preserve">onnect </w:t>
      </w:r>
      <w:r w:rsidR="00E17924" w:rsidRPr="008C6B90">
        <w:rPr>
          <w:rFonts w:cs="Arial"/>
          <w:lang w:eastAsia="en-US"/>
        </w:rPr>
        <w:t>L</w:t>
      </w:r>
      <w:r w:rsidR="00D604FF">
        <w:rPr>
          <w:rFonts w:cs="Arial"/>
          <w:lang w:eastAsia="en-US"/>
        </w:rPr>
        <w:t>imited (OCL)</w:t>
      </w:r>
      <w:r w:rsidR="00E17924" w:rsidRPr="008C6B90">
        <w:rPr>
          <w:rFonts w:cs="Arial"/>
          <w:lang w:eastAsia="en-US"/>
        </w:rPr>
        <w:t xml:space="preserve">.  These had been addressed by the renegotiation of the Strategic Partnership arrangements and the return of key services to the Council. </w:t>
      </w:r>
    </w:p>
    <w:p w14:paraId="72C9A6A3" w14:textId="77777777" w:rsidR="00E17924" w:rsidRPr="008C6B90" w:rsidRDefault="00E17924" w:rsidP="00FB50BF">
      <w:pPr>
        <w:ind w:left="709"/>
        <w:jc w:val="both"/>
        <w:rPr>
          <w:rFonts w:cs="Arial"/>
        </w:rPr>
      </w:pPr>
    </w:p>
    <w:p w14:paraId="3D0AA64A" w14:textId="3462FCFD" w:rsidR="006E41E5" w:rsidRPr="008C6B90" w:rsidRDefault="008C6B90" w:rsidP="008C6B90">
      <w:pPr>
        <w:ind w:left="709" w:hanging="709"/>
        <w:jc w:val="both"/>
        <w:rPr>
          <w:rFonts w:cs="Arial"/>
        </w:rPr>
      </w:pPr>
      <w:r w:rsidRPr="008C6B90">
        <w:rPr>
          <w:rFonts w:cs="Arial"/>
        </w:rPr>
        <w:t>3.3</w:t>
      </w:r>
      <w:r w:rsidRPr="008C6B90">
        <w:rPr>
          <w:rFonts w:cs="Arial"/>
        </w:rPr>
        <w:tab/>
      </w:r>
      <w:r w:rsidR="00E17924" w:rsidRPr="008C6B90">
        <w:rPr>
          <w:rFonts w:cs="Arial"/>
        </w:rPr>
        <w:t>The Management Team gave serious and careful consideration to the Chief Internal Auditor's opinion on the Council's control environment and confirmed its very strong commitment to ensure that basic controls were maintained and, particularly in those cases highlighted by the Annual Report</w:t>
      </w:r>
      <w:r w:rsidR="009A45AB">
        <w:rPr>
          <w:rFonts w:cs="Arial"/>
        </w:rPr>
        <w:t>,</w:t>
      </w:r>
      <w:r w:rsidR="006E41E5" w:rsidRPr="008C6B90">
        <w:rPr>
          <w:rFonts w:cs="Arial"/>
        </w:rPr>
        <w:t xml:space="preserve"> </w:t>
      </w:r>
      <w:r w:rsidR="00E17924" w:rsidRPr="008C6B90">
        <w:rPr>
          <w:rFonts w:cs="Arial"/>
        </w:rPr>
        <w:t xml:space="preserve">significantly improved. </w:t>
      </w:r>
      <w:r w:rsidR="006E41E5" w:rsidRPr="008C6B90">
        <w:rPr>
          <w:rFonts w:cs="Arial"/>
        </w:rPr>
        <w:t xml:space="preserve"> They expressed their commitment to ensuring that robust governance remain</w:t>
      </w:r>
      <w:r w:rsidR="00B8713A" w:rsidRPr="008C6B90">
        <w:rPr>
          <w:rFonts w:cs="Arial"/>
        </w:rPr>
        <w:t>ed</w:t>
      </w:r>
      <w:r w:rsidR="006E41E5" w:rsidRPr="008C6B90">
        <w:rPr>
          <w:rFonts w:cs="Arial"/>
        </w:rPr>
        <w:t xml:space="preserve"> at the heart of the Council's business and to ensure that areas of concern highlighted by the Annual Report would be rectified.</w:t>
      </w:r>
    </w:p>
    <w:p w14:paraId="5C9A2E16" w14:textId="77777777" w:rsidR="00E17924" w:rsidRPr="008C6B90" w:rsidRDefault="00E17924" w:rsidP="00FB50BF">
      <w:pPr>
        <w:ind w:left="709"/>
        <w:jc w:val="both"/>
        <w:rPr>
          <w:rFonts w:cs="Arial"/>
        </w:rPr>
      </w:pPr>
    </w:p>
    <w:p w14:paraId="21E6ED97" w14:textId="1E85A9F3" w:rsidR="006E41E5" w:rsidRPr="008C6B90" w:rsidRDefault="008C6B90" w:rsidP="008C6B90">
      <w:pPr>
        <w:ind w:left="709" w:hanging="709"/>
        <w:jc w:val="both"/>
        <w:rPr>
          <w:rFonts w:cs="Arial"/>
          <w:lang w:eastAsia="en-US"/>
        </w:rPr>
      </w:pPr>
      <w:r w:rsidRPr="008C6B90">
        <w:rPr>
          <w:rFonts w:cs="Arial"/>
          <w:lang w:eastAsia="en-US"/>
        </w:rPr>
        <w:t>3.4</w:t>
      </w:r>
      <w:r w:rsidRPr="008C6B90">
        <w:rPr>
          <w:rFonts w:cs="Arial"/>
          <w:lang w:eastAsia="en-US"/>
        </w:rPr>
        <w:tab/>
      </w:r>
      <w:r w:rsidR="006E41E5" w:rsidRPr="008C6B90">
        <w:rPr>
          <w:rFonts w:cs="Arial"/>
          <w:lang w:eastAsia="en-US"/>
        </w:rPr>
        <w:t xml:space="preserve">Some areas identified in the Chief Internal Auditor's Annual Report for 2013/14 had already been addressed through remedial actions </w:t>
      </w:r>
      <w:r w:rsidR="001671B1" w:rsidRPr="008C6B90">
        <w:rPr>
          <w:rFonts w:cs="Arial"/>
          <w:lang w:eastAsia="en-US"/>
        </w:rPr>
        <w:t>reported</w:t>
      </w:r>
      <w:r w:rsidR="006E41E5" w:rsidRPr="008C6B90">
        <w:rPr>
          <w:rFonts w:cs="Arial"/>
          <w:lang w:eastAsia="en-US"/>
        </w:rPr>
        <w:t xml:space="preserve"> to the Audit and Governance Committee. However</w:t>
      </w:r>
      <w:r w:rsidR="00C73F96">
        <w:rPr>
          <w:rFonts w:cs="Arial"/>
          <w:lang w:eastAsia="en-US"/>
        </w:rPr>
        <w:t>,</w:t>
      </w:r>
      <w:r w:rsidR="006E41E5" w:rsidRPr="008C6B90">
        <w:rPr>
          <w:rFonts w:cs="Arial"/>
          <w:lang w:eastAsia="en-US"/>
        </w:rPr>
        <w:t xml:space="preserve"> those remedial actions did not form part of the 201</w:t>
      </w:r>
      <w:r w:rsidR="00C75D32">
        <w:rPr>
          <w:rFonts w:cs="Arial"/>
          <w:lang w:eastAsia="en-US"/>
        </w:rPr>
        <w:t>3</w:t>
      </w:r>
      <w:r w:rsidR="006E41E5" w:rsidRPr="008C6B90">
        <w:rPr>
          <w:rFonts w:cs="Arial"/>
          <w:lang w:eastAsia="en-US"/>
        </w:rPr>
        <w:t>/1</w:t>
      </w:r>
      <w:r w:rsidR="00C75D32">
        <w:rPr>
          <w:rFonts w:cs="Arial"/>
          <w:lang w:eastAsia="en-US"/>
        </w:rPr>
        <w:t>4</w:t>
      </w:r>
      <w:r w:rsidR="006E41E5" w:rsidRPr="008C6B90">
        <w:rPr>
          <w:rFonts w:cs="Arial"/>
          <w:lang w:eastAsia="en-US"/>
        </w:rPr>
        <w:t xml:space="preserve"> assurance judgement as the implementation of agreed action plans had yet to be audited.  </w:t>
      </w:r>
    </w:p>
    <w:p w14:paraId="33358D67" w14:textId="77777777" w:rsidR="006E41E5" w:rsidRPr="008C6B90" w:rsidRDefault="006E41E5" w:rsidP="00FB50BF">
      <w:pPr>
        <w:ind w:left="709"/>
        <w:jc w:val="both"/>
        <w:rPr>
          <w:rFonts w:cs="Arial"/>
        </w:rPr>
      </w:pPr>
    </w:p>
    <w:p w14:paraId="287E7033" w14:textId="3BE671BD" w:rsidR="00E17924" w:rsidRDefault="008C6B90" w:rsidP="008C6B90">
      <w:pPr>
        <w:ind w:left="709" w:hanging="709"/>
        <w:jc w:val="both"/>
        <w:rPr>
          <w:rFonts w:cs="Arial"/>
        </w:rPr>
      </w:pPr>
      <w:r w:rsidRPr="008C6B90">
        <w:rPr>
          <w:rFonts w:cs="Arial"/>
        </w:rPr>
        <w:t>3.5</w:t>
      </w:r>
      <w:r w:rsidRPr="008C6B90">
        <w:rPr>
          <w:rFonts w:cs="Arial"/>
        </w:rPr>
        <w:tab/>
      </w:r>
      <w:r w:rsidR="00E17924" w:rsidRPr="008C6B90">
        <w:rPr>
          <w:rFonts w:cs="Arial"/>
        </w:rPr>
        <w:t>All outstanding actions formed part of the Chief Internal Auditor's Audit Plan for 2014/15 with the intention that all areas of high and moderate risk assessed as limited or nil assurance would achieve a</w:t>
      </w:r>
      <w:r w:rsidR="00EB2BDC">
        <w:rPr>
          <w:rFonts w:cs="Arial"/>
        </w:rPr>
        <w:t xml:space="preserve">t least a substantial assurance. To achieve that objective a Senior Auditor, working to a member of Management Team, was tasked with the specific responsibility of working with services within these categories to ensure that remedial actions were fully implemented. </w:t>
      </w:r>
      <w:r w:rsidR="00F36CA6">
        <w:rPr>
          <w:rFonts w:cs="Arial"/>
        </w:rPr>
        <w:t xml:space="preserve">Regular progress reports were provided to </w:t>
      </w:r>
      <w:r w:rsidR="0024640F">
        <w:rPr>
          <w:rFonts w:cs="Arial"/>
        </w:rPr>
        <w:t>M</w:t>
      </w:r>
      <w:r w:rsidR="00F36CA6">
        <w:rPr>
          <w:rFonts w:cs="Arial"/>
        </w:rPr>
        <w:t>anagement Team and o</w:t>
      </w:r>
      <w:r w:rsidR="00EB2BDC">
        <w:rPr>
          <w:rFonts w:cs="Arial"/>
        </w:rPr>
        <w:t>nce this pre-audit work was judged to be complete these areas of work were referred back to Internal Au</w:t>
      </w:r>
      <w:r w:rsidR="001363E3">
        <w:rPr>
          <w:rFonts w:cs="Arial"/>
        </w:rPr>
        <w:t>dit for them to review and give a formal opinion.</w:t>
      </w:r>
    </w:p>
    <w:p w14:paraId="15A32ED2" w14:textId="77777777" w:rsidR="001363E3" w:rsidRDefault="001363E3" w:rsidP="008C6B90">
      <w:pPr>
        <w:ind w:left="709" w:hanging="709"/>
        <w:jc w:val="both"/>
        <w:rPr>
          <w:rFonts w:cs="Arial"/>
        </w:rPr>
      </w:pPr>
    </w:p>
    <w:p w14:paraId="3047DD0C" w14:textId="2B9DB2D7" w:rsidR="00CE306B" w:rsidRDefault="001363E3" w:rsidP="008C6B90">
      <w:pPr>
        <w:ind w:left="709" w:hanging="709"/>
        <w:jc w:val="both"/>
        <w:rPr>
          <w:rFonts w:cs="Arial"/>
        </w:rPr>
      </w:pPr>
      <w:r>
        <w:rPr>
          <w:rFonts w:cs="Arial"/>
        </w:rPr>
        <w:lastRenderedPageBreak/>
        <w:t xml:space="preserve">3.6 </w:t>
      </w:r>
      <w:r>
        <w:rPr>
          <w:rFonts w:cs="Arial"/>
        </w:rPr>
        <w:tab/>
        <w:t xml:space="preserve">The areas reviewed now form part of the Internal Audit Report for 2014/15. With only two exceptions all the areas of high or medium risk previously assessed as limited or nil assurance are now assessed as attracting substantial assurance. The opinions provided demonstrate significant improvements in services, particularly in relation to information governance where a new Information Governance Team has been established. An update report to the </w:t>
      </w:r>
      <w:r w:rsidR="00D604FF">
        <w:rPr>
          <w:rFonts w:cs="Arial"/>
        </w:rPr>
        <w:t xml:space="preserve">Audit and Governance </w:t>
      </w:r>
      <w:r>
        <w:rPr>
          <w:rFonts w:cs="Arial"/>
        </w:rPr>
        <w:t xml:space="preserve">Committee on 13 April </w:t>
      </w:r>
      <w:r w:rsidR="00D604FF">
        <w:rPr>
          <w:rFonts w:cs="Arial"/>
        </w:rPr>
        <w:t xml:space="preserve">2015 </w:t>
      </w:r>
      <w:r>
        <w:rPr>
          <w:rFonts w:cs="Arial"/>
        </w:rPr>
        <w:t>set out the actions that have been completed</w:t>
      </w:r>
      <w:r w:rsidR="00FB5B94">
        <w:rPr>
          <w:rFonts w:cs="Arial"/>
        </w:rPr>
        <w:t xml:space="preserve"> including the creation of an Information Governance Framework; revised IG policies; the creation of a suite of mandatory IG training courses including an online course completed by over 12,00</w:t>
      </w:r>
      <w:r w:rsidR="00D604FF">
        <w:rPr>
          <w:rFonts w:cs="Arial"/>
        </w:rPr>
        <w:t>0</w:t>
      </w:r>
      <w:r w:rsidR="00FB5B94">
        <w:rPr>
          <w:rFonts w:cs="Arial"/>
        </w:rPr>
        <w:t xml:space="preserve"> staff; the establishment of new governance groups and new information sharing templates. </w:t>
      </w:r>
    </w:p>
    <w:p w14:paraId="4FF7D606" w14:textId="77777777" w:rsidR="00FB5B94" w:rsidRDefault="00FB5B94" w:rsidP="00FB50BF">
      <w:pPr>
        <w:ind w:left="709"/>
        <w:jc w:val="both"/>
        <w:rPr>
          <w:rFonts w:cs="Arial"/>
        </w:rPr>
      </w:pPr>
    </w:p>
    <w:p w14:paraId="71DA74A6" w14:textId="0CD65CFF" w:rsidR="00FB5B94" w:rsidRDefault="00FB5B94" w:rsidP="008C6B90">
      <w:pPr>
        <w:ind w:left="709" w:hanging="709"/>
        <w:jc w:val="both"/>
        <w:rPr>
          <w:rFonts w:cs="Arial"/>
        </w:rPr>
      </w:pPr>
      <w:r>
        <w:rPr>
          <w:rFonts w:cs="Arial"/>
        </w:rPr>
        <w:t>3.7</w:t>
      </w:r>
      <w:r>
        <w:rPr>
          <w:rFonts w:cs="Arial"/>
        </w:rPr>
        <w:tab/>
        <w:t>As a consequence of the improvements in IG the Council has now achieved 9</w:t>
      </w:r>
      <w:r w:rsidR="002A52BA">
        <w:rPr>
          <w:rFonts w:cs="Arial"/>
        </w:rPr>
        <w:t>4</w:t>
      </w:r>
      <w:r>
        <w:rPr>
          <w:rFonts w:cs="Arial"/>
        </w:rPr>
        <w:t>% compliance with the NHS Toolkit which is required for the NHS to provide sensitive patient data and the Council is also now able to connect to the Public Services Network which offers secure access to government information. In view of the high number of serious security breaches that had occurred within 2013/14 and reported to the I</w:t>
      </w:r>
      <w:r w:rsidR="00D604FF">
        <w:rPr>
          <w:rFonts w:cs="Arial"/>
        </w:rPr>
        <w:t xml:space="preserve">nformation </w:t>
      </w:r>
      <w:r>
        <w:rPr>
          <w:rFonts w:cs="Arial"/>
        </w:rPr>
        <w:t>C</w:t>
      </w:r>
      <w:r w:rsidR="00D604FF">
        <w:rPr>
          <w:rFonts w:cs="Arial"/>
        </w:rPr>
        <w:t xml:space="preserve">ommissioner's </w:t>
      </w:r>
      <w:r>
        <w:rPr>
          <w:rFonts w:cs="Arial"/>
        </w:rPr>
        <w:t>O</w:t>
      </w:r>
      <w:r w:rsidR="00D604FF">
        <w:rPr>
          <w:rFonts w:cs="Arial"/>
        </w:rPr>
        <w:t>ffice</w:t>
      </w:r>
      <w:r>
        <w:rPr>
          <w:rFonts w:cs="Arial"/>
        </w:rPr>
        <w:t xml:space="preserve"> </w:t>
      </w:r>
      <w:r w:rsidR="00D604FF">
        <w:rPr>
          <w:rFonts w:cs="Arial"/>
        </w:rPr>
        <w:t xml:space="preserve">(ICO) </w:t>
      </w:r>
      <w:r>
        <w:rPr>
          <w:rFonts w:cs="Arial"/>
        </w:rPr>
        <w:t xml:space="preserve">it was also agreed that the ICO would undertake a voluntary audit. As a consequence of the audit the Council will not now be subject to any more formal action in relation to the breaches reported. Whilst the outcome of the audit has resulted in limited assurance, the recommendations for improvement have been addressed and the ICO has commented that </w:t>
      </w:r>
      <w:r w:rsidRPr="00425523">
        <w:rPr>
          <w:rFonts w:cs="Arial"/>
          <w:i/>
        </w:rPr>
        <w:t>"the council is in a great position to put the necessary controls in place before our follow-up in 6-9 months</w:t>
      </w:r>
      <w:r w:rsidR="00F36CA6" w:rsidRPr="00425523">
        <w:rPr>
          <w:rFonts w:cs="Arial"/>
          <w:i/>
        </w:rPr>
        <w:t>"</w:t>
      </w:r>
      <w:r w:rsidR="00F36CA6">
        <w:rPr>
          <w:rFonts w:cs="Arial"/>
        </w:rPr>
        <w:t>, a process that will be reported to the Committee in due course.</w:t>
      </w:r>
    </w:p>
    <w:p w14:paraId="08D59736" w14:textId="77777777" w:rsidR="00C73F96" w:rsidRDefault="00C73F96" w:rsidP="00FB50BF">
      <w:pPr>
        <w:ind w:left="709"/>
        <w:jc w:val="both"/>
        <w:rPr>
          <w:rFonts w:cs="Arial"/>
        </w:rPr>
      </w:pPr>
    </w:p>
    <w:p w14:paraId="3FC45039" w14:textId="77777777" w:rsidR="00DC3BAC" w:rsidRDefault="004B454F" w:rsidP="008C6B90">
      <w:pPr>
        <w:pStyle w:val="ListParagraph"/>
        <w:numPr>
          <w:ilvl w:val="0"/>
          <w:numId w:val="0"/>
        </w:numPr>
        <w:spacing w:before="0" w:after="0"/>
        <w:ind w:left="709" w:hanging="709"/>
        <w:rPr>
          <w:rFonts w:cs="Arial"/>
          <w:sz w:val="24"/>
          <w:szCs w:val="24"/>
          <w:lang w:eastAsia="en-US"/>
        </w:rPr>
      </w:pPr>
      <w:r w:rsidRPr="008C6B90">
        <w:rPr>
          <w:rFonts w:cs="Arial"/>
          <w:sz w:val="24"/>
          <w:szCs w:val="24"/>
          <w:lang w:eastAsia="en-US"/>
        </w:rPr>
        <w:t>4.</w:t>
      </w:r>
      <w:r w:rsidRPr="008C6B90">
        <w:rPr>
          <w:rFonts w:cs="Arial"/>
          <w:sz w:val="24"/>
          <w:szCs w:val="24"/>
          <w:lang w:eastAsia="en-US"/>
        </w:rPr>
        <w:tab/>
      </w:r>
      <w:r w:rsidR="00D41F7D" w:rsidRPr="008C6B90">
        <w:rPr>
          <w:rFonts w:cs="Arial"/>
          <w:sz w:val="24"/>
          <w:szCs w:val="24"/>
          <w:lang w:eastAsia="en-US"/>
        </w:rPr>
        <w:t>Emerging Governance Issues</w:t>
      </w:r>
      <w:r w:rsidR="00F36CA6">
        <w:rPr>
          <w:rFonts w:cs="Arial"/>
          <w:sz w:val="24"/>
          <w:szCs w:val="24"/>
          <w:lang w:eastAsia="en-US"/>
        </w:rPr>
        <w:t xml:space="preserve"> in 2014/15</w:t>
      </w:r>
    </w:p>
    <w:p w14:paraId="6946748B" w14:textId="77777777" w:rsidR="008C6B90" w:rsidRPr="008C6B90" w:rsidRDefault="008C6B90" w:rsidP="008C6B90">
      <w:pPr>
        <w:pStyle w:val="ListParagraph"/>
        <w:numPr>
          <w:ilvl w:val="0"/>
          <w:numId w:val="0"/>
        </w:numPr>
        <w:spacing w:before="0" w:after="0"/>
        <w:ind w:left="709" w:hanging="709"/>
        <w:rPr>
          <w:rFonts w:cs="Arial"/>
          <w:sz w:val="24"/>
          <w:szCs w:val="24"/>
          <w:lang w:eastAsia="en-US"/>
        </w:rPr>
      </w:pPr>
    </w:p>
    <w:p w14:paraId="4EF1F088" w14:textId="77777777" w:rsidR="00F36CA6" w:rsidRDefault="008C6B90" w:rsidP="008C6B90">
      <w:pPr>
        <w:ind w:left="709" w:hanging="709"/>
        <w:jc w:val="both"/>
        <w:rPr>
          <w:rFonts w:cs="Arial"/>
          <w:lang w:eastAsia="en-US"/>
        </w:rPr>
      </w:pPr>
      <w:r w:rsidRPr="008C6B90">
        <w:rPr>
          <w:rFonts w:cs="Arial"/>
          <w:lang w:eastAsia="en-US"/>
        </w:rPr>
        <w:t>4.1</w:t>
      </w:r>
      <w:r w:rsidRPr="008C6B90">
        <w:rPr>
          <w:rFonts w:cs="Arial"/>
          <w:lang w:eastAsia="en-US"/>
        </w:rPr>
        <w:tab/>
      </w:r>
      <w:r w:rsidR="00F36CA6">
        <w:rPr>
          <w:rFonts w:cs="Arial"/>
          <w:lang w:eastAsia="en-US"/>
        </w:rPr>
        <w:t xml:space="preserve">A number of </w:t>
      </w:r>
      <w:r w:rsidR="00181B5D" w:rsidRPr="008C6B90">
        <w:rPr>
          <w:rFonts w:cs="Arial"/>
          <w:lang w:eastAsia="en-US"/>
        </w:rPr>
        <w:t xml:space="preserve">risk areas </w:t>
      </w:r>
      <w:r w:rsidR="00F36CA6">
        <w:rPr>
          <w:rFonts w:cs="Arial"/>
          <w:lang w:eastAsia="en-US"/>
        </w:rPr>
        <w:t>emerged or came to prominence during 2014/15 including:</w:t>
      </w:r>
    </w:p>
    <w:p w14:paraId="353F3A2A" w14:textId="77777777" w:rsidR="00CC6B82" w:rsidRDefault="00CC6B82" w:rsidP="00FB50BF">
      <w:pPr>
        <w:ind w:left="709"/>
        <w:jc w:val="both"/>
        <w:rPr>
          <w:rFonts w:cs="Arial"/>
          <w:lang w:eastAsia="en-US"/>
        </w:rPr>
      </w:pPr>
    </w:p>
    <w:p w14:paraId="32A56ACC" w14:textId="2816DD2D" w:rsidR="00F36CA6" w:rsidRDefault="00F36CA6" w:rsidP="00CC6B82">
      <w:pPr>
        <w:pStyle w:val="ListParagraph"/>
        <w:numPr>
          <w:ilvl w:val="0"/>
          <w:numId w:val="36"/>
        </w:numPr>
        <w:spacing w:before="0" w:after="0"/>
        <w:ind w:left="1134" w:hanging="425"/>
        <w:rPr>
          <w:rFonts w:cs="Arial"/>
          <w:b w:val="0"/>
          <w:sz w:val="24"/>
          <w:szCs w:val="24"/>
          <w:lang w:eastAsia="en-US"/>
        </w:rPr>
      </w:pPr>
      <w:r w:rsidRPr="00F36CA6">
        <w:rPr>
          <w:rFonts w:cs="Arial"/>
          <w:b w:val="0"/>
          <w:sz w:val="24"/>
          <w:szCs w:val="24"/>
          <w:lang w:eastAsia="en-US"/>
        </w:rPr>
        <w:t xml:space="preserve">The </w:t>
      </w:r>
      <w:r w:rsidR="00425523">
        <w:rPr>
          <w:rFonts w:cs="Arial"/>
          <w:b w:val="0"/>
          <w:sz w:val="24"/>
          <w:szCs w:val="24"/>
          <w:lang w:eastAsia="en-US"/>
        </w:rPr>
        <w:t>impact of the t</w:t>
      </w:r>
      <w:r w:rsidRPr="00F36CA6">
        <w:rPr>
          <w:rFonts w:cs="Arial"/>
          <w:b w:val="0"/>
          <w:sz w:val="24"/>
          <w:szCs w:val="24"/>
          <w:lang w:eastAsia="en-US"/>
        </w:rPr>
        <w:t xml:space="preserve">ransformation process agreed by Cabinet and Full Council </w:t>
      </w:r>
      <w:r>
        <w:rPr>
          <w:rFonts w:cs="Arial"/>
          <w:b w:val="0"/>
          <w:sz w:val="24"/>
          <w:szCs w:val="24"/>
          <w:lang w:eastAsia="en-US"/>
        </w:rPr>
        <w:t>approving the senior management structure at grade 11 and above and the principles for recruitment for the whole workforce;</w:t>
      </w:r>
    </w:p>
    <w:p w14:paraId="0EFEE256" w14:textId="77777777" w:rsidR="00F36CA6" w:rsidRDefault="00F36CA6" w:rsidP="00CC6B82">
      <w:pPr>
        <w:pStyle w:val="ListParagraph"/>
        <w:numPr>
          <w:ilvl w:val="0"/>
          <w:numId w:val="36"/>
        </w:numPr>
        <w:spacing w:before="0" w:after="0"/>
        <w:ind w:left="1134" w:hanging="425"/>
        <w:rPr>
          <w:rFonts w:cs="Arial"/>
          <w:b w:val="0"/>
          <w:sz w:val="24"/>
          <w:szCs w:val="24"/>
          <w:lang w:eastAsia="en-US"/>
        </w:rPr>
      </w:pPr>
      <w:r>
        <w:rPr>
          <w:rFonts w:cs="Arial"/>
          <w:b w:val="0"/>
          <w:sz w:val="24"/>
          <w:szCs w:val="24"/>
          <w:lang w:eastAsia="en-US"/>
        </w:rPr>
        <w:t xml:space="preserve">The </w:t>
      </w:r>
      <w:r w:rsidR="005E47BC">
        <w:rPr>
          <w:rFonts w:cs="Arial"/>
          <w:b w:val="0"/>
          <w:sz w:val="24"/>
          <w:szCs w:val="24"/>
          <w:lang w:eastAsia="en-US"/>
        </w:rPr>
        <w:t xml:space="preserve">need to embed </w:t>
      </w:r>
      <w:r>
        <w:rPr>
          <w:rFonts w:cs="Arial"/>
          <w:b w:val="0"/>
          <w:sz w:val="24"/>
          <w:szCs w:val="24"/>
          <w:lang w:eastAsia="en-US"/>
        </w:rPr>
        <w:t>a systemic approach to identifying and managing strategic risks and opportunities;</w:t>
      </w:r>
    </w:p>
    <w:p w14:paraId="633DC8FE" w14:textId="22069EF8" w:rsidR="00F36CA6" w:rsidRDefault="005E47BC" w:rsidP="00CC6B82">
      <w:pPr>
        <w:pStyle w:val="ListParagraph"/>
        <w:numPr>
          <w:ilvl w:val="0"/>
          <w:numId w:val="36"/>
        </w:numPr>
        <w:spacing w:before="0" w:after="0"/>
        <w:ind w:left="1134" w:hanging="425"/>
        <w:rPr>
          <w:rFonts w:cs="Arial"/>
          <w:b w:val="0"/>
          <w:sz w:val="24"/>
          <w:szCs w:val="24"/>
          <w:lang w:eastAsia="en-US"/>
        </w:rPr>
      </w:pPr>
      <w:r>
        <w:rPr>
          <w:rFonts w:cs="Arial"/>
          <w:b w:val="0"/>
          <w:sz w:val="24"/>
          <w:szCs w:val="24"/>
          <w:lang w:eastAsia="en-US"/>
        </w:rPr>
        <w:t>The introduction of the Care Act 2014 and pressures arising from new responsibilities in relation to Deprivation of Liberty Safeguards;</w:t>
      </w:r>
    </w:p>
    <w:p w14:paraId="5454AA9D" w14:textId="77777777" w:rsidR="005E47BC" w:rsidRDefault="005E47BC" w:rsidP="00CC6B82">
      <w:pPr>
        <w:pStyle w:val="ListParagraph"/>
        <w:numPr>
          <w:ilvl w:val="0"/>
          <w:numId w:val="36"/>
        </w:numPr>
        <w:spacing w:before="0" w:after="0"/>
        <w:ind w:left="1134" w:hanging="425"/>
        <w:rPr>
          <w:rFonts w:cs="Arial"/>
          <w:b w:val="0"/>
          <w:sz w:val="24"/>
          <w:szCs w:val="24"/>
          <w:lang w:eastAsia="en-US"/>
        </w:rPr>
      </w:pPr>
      <w:r>
        <w:rPr>
          <w:rFonts w:cs="Arial"/>
          <w:b w:val="0"/>
          <w:sz w:val="24"/>
          <w:szCs w:val="24"/>
          <w:lang w:eastAsia="en-US"/>
        </w:rPr>
        <w:t>The establishment of the Better Care Fund with partners in Health</w:t>
      </w:r>
      <w:r w:rsidR="008A1AB7">
        <w:rPr>
          <w:rFonts w:cs="Arial"/>
          <w:b w:val="0"/>
          <w:sz w:val="24"/>
          <w:szCs w:val="24"/>
          <w:lang w:eastAsia="en-US"/>
        </w:rPr>
        <w:t xml:space="preserve"> with a Council contribution of £9.438m into the pooled fund</w:t>
      </w:r>
      <w:r>
        <w:rPr>
          <w:rFonts w:cs="Arial"/>
          <w:b w:val="0"/>
          <w:sz w:val="24"/>
          <w:szCs w:val="24"/>
          <w:lang w:eastAsia="en-US"/>
        </w:rPr>
        <w:t>;</w:t>
      </w:r>
    </w:p>
    <w:p w14:paraId="4F2229EB" w14:textId="77777777" w:rsidR="005E47BC" w:rsidRDefault="005E47BC" w:rsidP="00CC6B82">
      <w:pPr>
        <w:pStyle w:val="ListParagraph"/>
        <w:numPr>
          <w:ilvl w:val="0"/>
          <w:numId w:val="36"/>
        </w:numPr>
        <w:spacing w:before="0" w:after="0"/>
        <w:ind w:left="1134" w:hanging="425"/>
        <w:rPr>
          <w:rFonts w:cs="Arial"/>
          <w:b w:val="0"/>
          <w:sz w:val="24"/>
          <w:szCs w:val="24"/>
          <w:lang w:eastAsia="en-US"/>
        </w:rPr>
      </w:pPr>
      <w:r>
        <w:rPr>
          <w:rFonts w:cs="Arial"/>
          <w:b w:val="0"/>
          <w:sz w:val="24"/>
          <w:szCs w:val="24"/>
          <w:lang w:eastAsia="en-US"/>
        </w:rPr>
        <w:t>The Council's decision to terminate the waste PFI contract with Global Renewables Ltd in July 2014 as a result of which the Council took ownership of the waste recovery parks and operating company;</w:t>
      </w:r>
    </w:p>
    <w:p w14:paraId="4064D6DD" w14:textId="77777777" w:rsidR="00CC6B82" w:rsidRDefault="00CC6B82" w:rsidP="00CC6B82">
      <w:pPr>
        <w:pStyle w:val="ListParagraph"/>
        <w:numPr>
          <w:ilvl w:val="0"/>
          <w:numId w:val="0"/>
        </w:numPr>
        <w:spacing w:before="0" w:after="0"/>
        <w:ind w:left="1134"/>
        <w:rPr>
          <w:rFonts w:cs="Arial"/>
          <w:b w:val="0"/>
          <w:sz w:val="24"/>
          <w:szCs w:val="24"/>
          <w:lang w:eastAsia="en-US"/>
        </w:rPr>
      </w:pPr>
    </w:p>
    <w:p w14:paraId="6CAEF0E3" w14:textId="6D70ECFF" w:rsidR="005E47BC" w:rsidRDefault="005E47BC" w:rsidP="00CC6B82">
      <w:pPr>
        <w:pStyle w:val="ListParagraph"/>
        <w:numPr>
          <w:ilvl w:val="0"/>
          <w:numId w:val="36"/>
        </w:numPr>
        <w:spacing w:before="0" w:after="0"/>
        <w:ind w:left="1134" w:hanging="425"/>
        <w:rPr>
          <w:rFonts w:cs="Arial"/>
          <w:b w:val="0"/>
          <w:sz w:val="24"/>
          <w:szCs w:val="24"/>
          <w:lang w:eastAsia="en-US"/>
        </w:rPr>
      </w:pPr>
      <w:r>
        <w:rPr>
          <w:rFonts w:cs="Arial"/>
          <w:b w:val="0"/>
          <w:sz w:val="24"/>
          <w:szCs w:val="24"/>
          <w:lang w:eastAsia="en-US"/>
        </w:rPr>
        <w:lastRenderedPageBreak/>
        <w:t>The issue of legal proceedings concerning the catastrophic fire at Lancashire Business Park in 2011 which was resolved on terms benefi</w:t>
      </w:r>
      <w:r w:rsidR="0024640F">
        <w:rPr>
          <w:rFonts w:cs="Arial"/>
          <w:b w:val="0"/>
          <w:sz w:val="24"/>
          <w:szCs w:val="24"/>
          <w:lang w:eastAsia="en-US"/>
        </w:rPr>
        <w:t>tting both the Council and LCDL;</w:t>
      </w:r>
    </w:p>
    <w:p w14:paraId="51EB9B31" w14:textId="76CAD29C" w:rsidR="00110CE1" w:rsidRPr="0059366F" w:rsidRDefault="00300752" w:rsidP="00CC6B82">
      <w:pPr>
        <w:pStyle w:val="ListParagraph"/>
        <w:numPr>
          <w:ilvl w:val="0"/>
          <w:numId w:val="36"/>
        </w:numPr>
        <w:spacing w:before="0" w:after="0"/>
        <w:ind w:left="1134" w:hanging="425"/>
        <w:rPr>
          <w:rFonts w:cs="Arial"/>
          <w:b w:val="0"/>
          <w:sz w:val="24"/>
          <w:szCs w:val="24"/>
          <w:lang w:eastAsia="en-US"/>
        </w:rPr>
      </w:pPr>
      <w:r w:rsidRPr="0059366F">
        <w:rPr>
          <w:rFonts w:cs="Arial"/>
          <w:b w:val="0"/>
          <w:sz w:val="24"/>
          <w:szCs w:val="24"/>
          <w:lang w:eastAsia="en-US"/>
        </w:rPr>
        <w:t>Procurement issues relating to a number of contracts for which Procurement Rules had to be waived as it would not have been possible to complete tender exercises b</w:t>
      </w:r>
      <w:r w:rsidR="0024640F">
        <w:rPr>
          <w:rFonts w:cs="Arial"/>
          <w:b w:val="0"/>
          <w:sz w:val="24"/>
          <w:szCs w:val="24"/>
          <w:lang w:eastAsia="en-US"/>
        </w:rPr>
        <w:t>efore current contracts expired;</w:t>
      </w:r>
    </w:p>
    <w:p w14:paraId="5A57B5D8" w14:textId="15665C90" w:rsidR="00300752" w:rsidRPr="0059366F" w:rsidRDefault="00300752" w:rsidP="00CC6B82">
      <w:pPr>
        <w:pStyle w:val="ListParagraph"/>
        <w:numPr>
          <w:ilvl w:val="0"/>
          <w:numId w:val="36"/>
        </w:numPr>
        <w:spacing w:before="0" w:after="0"/>
        <w:ind w:left="1134" w:hanging="425"/>
        <w:rPr>
          <w:rFonts w:cs="Arial"/>
          <w:b w:val="0"/>
          <w:sz w:val="24"/>
          <w:szCs w:val="24"/>
          <w:lang w:eastAsia="en-US"/>
        </w:rPr>
      </w:pPr>
      <w:r w:rsidRPr="0059366F">
        <w:rPr>
          <w:rFonts w:cs="Arial"/>
          <w:b w:val="0"/>
          <w:sz w:val="24"/>
          <w:szCs w:val="24"/>
          <w:lang w:eastAsia="en-US"/>
        </w:rPr>
        <w:t>Issues relating to th</w:t>
      </w:r>
      <w:r w:rsidR="00425523">
        <w:rPr>
          <w:rFonts w:cs="Arial"/>
          <w:b w:val="0"/>
          <w:sz w:val="24"/>
          <w:szCs w:val="24"/>
          <w:lang w:eastAsia="en-US"/>
        </w:rPr>
        <w:t xml:space="preserve">e implementation of the </w:t>
      </w:r>
      <w:proofErr w:type="spellStart"/>
      <w:r w:rsidR="00425523">
        <w:rPr>
          <w:rFonts w:cs="Arial"/>
          <w:b w:val="0"/>
          <w:sz w:val="24"/>
          <w:szCs w:val="24"/>
          <w:lang w:eastAsia="en-US"/>
        </w:rPr>
        <w:t>Liquidl</w:t>
      </w:r>
      <w:r w:rsidRPr="0059366F">
        <w:rPr>
          <w:rFonts w:cs="Arial"/>
          <w:b w:val="0"/>
          <w:sz w:val="24"/>
          <w:szCs w:val="24"/>
          <w:lang w:eastAsia="en-US"/>
        </w:rPr>
        <w:t>ogic</w:t>
      </w:r>
      <w:proofErr w:type="spellEnd"/>
      <w:r w:rsidRPr="0059366F">
        <w:rPr>
          <w:rFonts w:cs="Arial"/>
          <w:b w:val="0"/>
          <w:sz w:val="24"/>
          <w:szCs w:val="24"/>
          <w:lang w:eastAsia="en-US"/>
        </w:rPr>
        <w:t xml:space="preserve"> systems for adult and children's social care.</w:t>
      </w:r>
    </w:p>
    <w:p w14:paraId="1D679408" w14:textId="77777777" w:rsidR="00CC6B82" w:rsidRPr="00CC6B82" w:rsidRDefault="00CC6B82" w:rsidP="00FB50BF">
      <w:pPr>
        <w:ind w:left="709"/>
        <w:rPr>
          <w:rFonts w:cs="Arial"/>
          <w:lang w:eastAsia="en-US"/>
        </w:rPr>
      </w:pPr>
    </w:p>
    <w:p w14:paraId="0E5C3079" w14:textId="12F9CB9E" w:rsidR="00EA2C55" w:rsidRDefault="000469EF" w:rsidP="00CC6B82">
      <w:pPr>
        <w:ind w:left="709"/>
        <w:jc w:val="both"/>
        <w:rPr>
          <w:rFonts w:cs="Arial"/>
          <w:lang w:eastAsia="en-US"/>
        </w:rPr>
      </w:pPr>
      <w:r>
        <w:rPr>
          <w:rFonts w:cs="Arial"/>
          <w:lang w:eastAsia="en-US"/>
        </w:rPr>
        <w:t>With the exception of risk management</w:t>
      </w:r>
      <w:r w:rsidR="00425523">
        <w:rPr>
          <w:rFonts w:cs="Arial"/>
          <w:lang w:eastAsia="en-US"/>
        </w:rPr>
        <w:t xml:space="preserve"> (see later)</w:t>
      </w:r>
      <w:r>
        <w:rPr>
          <w:rFonts w:cs="Arial"/>
          <w:lang w:eastAsia="en-US"/>
        </w:rPr>
        <w:t>, a</w:t>
      </w:r>
      <w:r w:rsidR="005E47BC">
        <w:rPr>
          <w:rFonts w:cs="Arial"/>
          <w:lang w:eastAsia="en-US"/>
        </w:rPr>
        <w:t xml:space="preserve">ll </w:t>
      </w:r>
      <w:r>
        <w:rPr>
          <w:rFonts w:cs="Arial"/>
          <w:lang w:eastAsia="en-US"/>
        </w:rPr>
        <w:t xml:space="preserve">of </w:t>
      </w:r>
      <w:r w:rsidR="005E47BC">
        <w:rPr>
          <w:rFonts w:cs="Arial"/>
          <w:lang w:eastAsia="en-US"/>
        </w:rPr>
        <w:t>these risk areas have been the subject of detailed reports to Cabinet</w:t>
      </w:r>
      <w:r>
        <w:rPr>
          <w:rFonts w:cs="Arial"/>
          <w:lang w:eastAsia="en-US"/>
        </w:rPr>
        <w:t xml:space="preserve"> and other committees/</w:t>
      </w:r>
      <w:r w:rsidR="00CC6B82">
        <w:rPr>
          <w:rFonts w:cs="Arial"/>
          <w:lang w:eastAsia="en-US"/>
        </w:rPr>
        <w:t xml:space="preserve"> </w:t>
      </w:r>
      <w:r>
        <w:rPr>
          <w:rFonts w:cs="Arial"/>
          <w:lang w:eastAsia="en-US"/>
        </w:rPr>
        <w:t>L</w:t>
      </w:r>
      <w:r w:rsidR="00EA2C55">
        <w:rPr>
          <w:rFonts w:cs="Arial"/>
          <w:lang w:eastAsia="en-US"/>
        </w:rPr>
        <w:t xml:space="preserve">ancashire </w:t>
      </w:r>
      <w:r>
        <w:rPr>
          <w:rFonts w:cs="Arial"/>
          <w:lang w:eastAsia="en-US"/>
        </w:rPr>
        <w:t>C</w:t>
      </w:r>
      <w:r w:rsidR="00EA2C55">
        <w:rPr>
          <w:rFonts w:cs="Arial"/>
          <w:lang w:eastAsia="en-US"/>
        </w:rPr>
        <w:t xml:space="preserve">ounty </w:t>
      </w:r>
      <w:r>
        <w:rPr>
          <w:rFonts w:cs="Arial"/>
          <w:lang w:eastAsia="en-US"/>
        </w:rPr>
        <w:t>D</w:t>
      </w:r>
      <w:r w:rsidR="00EA2C55">
        <w:rPr>
          <w:rFonts w:cs="Arial"/>
          <w:lang w:eastAsia="en-US"/>
        </w:rPr>
        <w:t xml:space="preserve">evelopments </w:t>
      </w:r>
      <w:r>
        <w:rPr>
          <w:rFonts w:cs="Arial"/>
          <w:lang w:eastAsia="en-US"/>
        </w:rPr>
        <w:t>L</w:t>
      </w:r>
      <w:r w:rsidR="00EA2C55">
        <w:rPr>
          <w:rFonts w:cs="Arial"/>
          <w:lang w:eastAsia="en-US"/>
        </w:rPr>
        <w:t>imited</w:t>
      </w:r>
      <w:r>
        <w:rPr>
          <w:rFonts w:cs="Arial"/>
          <w:lang w:eastAsia="en-US"/>
        </w:rPr>
        <w:t>.</w:t>
      </w:r>
    </w:p>
    <w:p w14:paraId="3A333193" w14:textId="77777777" w:rsidR="005C5A60" w:rsidRDefault="005C5A60" w:rsidP="00CC6B82">
      <w:pPr>
        <w:ind w:left="709"/>
        <w:jc w:val="both"/>
        <w:rPr>
          <w:rFonts w:cs="Arial"/>
          <w:lang w:eastAsia="en-US"/>
        </w:rPr>
      </w:pPr>
    </w:p>
    <w:p w14:paraId="037CEF87" w14:textId="77777777" w:rsidR="005C5A60" w:rsidRPr="009B5836" w:rsidRDefault="005C5A60" w:rsidP="005C5A60">
      <w:pPr>
        <w:ind w:left="709"/>
        <w:jc w:val="both"/>
        <w:rPr>
          <w:rFonts w:cs="Arial"/>
          <w:b/>
          <w:lang w:eastAsia="en-US"/>
        </w:rPr>
      </w:pPr>
      <w:r w:rsidRPr="009B5836">
        <w:rPr>
          <w:rFonts w:cs="Arial"/>
          <w:b/>
          <w:lang w:eastAsia="en-US"/>
        </w:rPr>
        <w:t>Chief Internal Auditor</w:t>
      </w:r>
      <w:r>
        <w:rPr>
          <w:rFonts w:cs="Arial"/>
          <w:b/>
          <w:lang w:eastAsia="en-US"/>
        </w:rPr>
        <w:t>'</w:t>
      </w:r>
      <w:r w:rsidRPr="009B5836">
        <w:rPr>
          <w:rFonts w:cs="Arial"/>
          <w:b/>
          <w:lang w:eastAsia="en-US"/>
        </w:rPr>
        <w:t>s Annual Report 2014/15</w:t>
      </w:r>
    </w:p>
    <w:p w14:paraId="6AFDBBBF" w14:textId="77777777" w:rsidR="005C5A60" w:rsidRPr="008C6B90" w:rsidRDefault="005C5A60" w:rsidP="00FB50BF">
      <w:pPr>
        <w:ind w:left="709"/>
        <w:jc w:val="both"/>
        <w:rPr>
          <w:rFonts w:cs="Arial"/>
          <w:b/>
          <w:lang w:eastAsia="en-US"/>
        </w:rPr>
      </w:pPr>
    </w:p>
    <w:p w14:paraId="231886F3" w14:textId="39332BC2" w:rsidR="005C5A60" w:rsidRDefault="005C5A60" w:rsidP="005C5A60">
      <w:pPr>
        <w:ind w:left="709" w:hanging="709"/>
        <w:jc w:val="both"/>
        <w:rPr>
          <w:rFonts w:cs="Arial"/>
          <w:lang w:eastAsia="en-US"/>
        </w:rPr>
      </w:pPr>
      <w:r>
        <w:rPr>
          <w:rFonts w:cs="Arial"/>
          <w:lang w:eastAsia="en-US"/>
        </w:rPr>
        <w:t>4.</w:t>
      </w:r>
      <w:r w:rsidR="00FB50BF">
        <w:rPr>
          <w:rFonts w:cs="Arial"/>
          <w:lang w:eastAsia="en-US"/>
        </w:rPr>
        <w:t>2</w:t>
      </w:r>
      <w:r w:rsidRPr="008C6B90">
        <w:rPr>
          <w:rFonts w:cs="Arial"/>
          <w:lang w:eastAsia="en-US"/>
        </w:rPr>
        <w:tab/>
      </w:r>
      <w:r w:rsidR="00BE0E89">
        <w:rPr>
          <w:rFonts w:cs="Arial"/>
          <w:lang w:eastAsia="en-US"/>
        </w:rPr>
        <w:t>The Annual Report provides substantial assurance as regards the Council's key financial controls. However, d</w:t>
      </w:r>
      <w:r>
        <w:rPr>
          <w:rFonts w:cs="Arial"/>
          <w:lang w:eastAsia="en-US"/>
        </w:rPr>
        <w:t xml:space="preserve">ue to the approach taken to remedy areas of high/medium risk assessed in 2013/14 as attracting nil or limited assurance, it was not possible to complete the Audit Plan for the remainder of 2014/15. The Chief Internal Auditor's Annual Report does not therefore provide an overall opinion for 2014/15 and the assurances provided within the Annual Report for individual services must be seen in that context. </w:t>
      </w:r>
    </w:p>
    <w:p w14:paraId="7EFDD5CA" w14:textId="77777777" w:rsidR="005C5A60" w:rsidRDefault="005C5A60" w:rsidP="00FB50BF">
      <w:pPr>
        <w:ind w:left="709"/>
        <w:jc w:val="both"/>
        <w:rPr>
          <w:rFonts w:cs="Arial"/>
          <w:lang w:eastAsia="en-US"/>
        </w:rPr>
      </w:pPr>
    </w:p>
    <w:p w14:paraId="6AFFAB74" w14:textId="2DE47A4E" w:rsidR="005C5A60" w:rsidRDefault="005C5A60" w:rsidP="005C5A60">
      <w:pPr>
        <w:ind w:left="709" w:hanging="709"/>
        <w:jc w:val="both"/>
        <w:rPr>
          <w:rFonts w:cs="Arial"/>
          <w:lang w:eastAsia="en-US"/>
        </w:rPr>
      </w:pPr>
      <w:r>
        <w:rPr>
          <w:rFonts w:cs="Arial"/>
          <w:lang w:eastAsia="en-US"/>
        </w:rPr>
        <w:t>4.</w:t>
      </w:r>
      <w:r w:rsidR="00FB50BF">
        <w:rPr>
          <w:rFonts w:cs="Arial"/>
          <w:lang w:eastAsia="en-US"/>
        </w:rPr>
        <w:t>3</w:t>
      </w:r>
      <w:r>
        <w:rPr>
          <w:rFonts w:cs="Arial"/>
          <w:lang w:eastAsia="en-US"/>
        </w:rPr>
        <w:tab/>
        <w:t xml:space="preserve">The Annual </w:t>
      </w:r>
      <w:r w:rsidR="00425523">
        <w:rPr>
          <w:rFonts w:cs="Arial"/>
          <w:lang w:eastAsia="en-US"/>
        </w:rPr>
        <w:t xml:space="preserve">Report </w:t>
      </w:r>
      <w:r>
        <w:rPr>
          <w:rFonts w:cs="Arial"/>
          <w:lang w:eastAsia="en-US"/>
        </w:rPr>
        <w:t xml:space="preserve">also identifies a number of key issues and themes (paragraphs 4.2 and 4.3). The following sections comment on those themes and other issues which have started to emerge during 2014/15 and which will continue to feature in 2015/16. </w:t>
      </w:r>
    </w:p>
    <w:p w14:paraId="6D6171C1" w14:textId="77777777" w:rsidR="005C5A60" w:rsidRPr="008C6B90" w:rsidRDefault="005C5A60" w:rsidP="005C5A60">
      <w:pPr>
        <w:ind w:left="709" w:hanging="709"/>
        <w:jc w:val="both"/>
        <w:rPr>
          <w:rFonts w:cs="Arial"/>
          <w:b/>
          <w:lang w:eastAsia="en-US"/>
        </w:rPr>
      </w:pPr>
    </w:p>
    <w:p w14:paraId="324CDC21" w14:textId="77777777" w:rsidR="005E47BC" w:rsidRDefault="00EA2C55" w:rsidP="00CC6B82">
      <w:pPr>
        <w:ind w:left="709"/>
        <w:jc w:val="both"/>
        <w:rPr>
          <w:rFonts w:cs="Arial"/>
          <w:lang w:eastAsia="en-US"/>
        </w:rPr>
      </w:pPr>
      <w:r>
        <w:rPr>
          <w:rFonts w:cs="Arial"/>
          <w:b/>
          <w:lang w:eastAsia="en-US"/>
        </w:rPr>
        <w:t>Risk Management</w:t>
      </w:r>
      <w:r w:rsidR="000469EF">
        <w:rPr>
          <w:rFonts w:cs="Arial"/>
          <w:lang w:eastAsia="en-US"/>
        </w:rPr>
        <w:t xml:space="preserve"> </w:t>
      </w:r>
    </w:p>
    <w:p w14:paraId="49A5B97A" w14:textId="77777777" w:rsidR="000469EF" w:rsidRDefault="000469EF" w:rsidP="00CC6B82">
      <w:pPr>
        <w:jc w:val="both"/>
        <w:rPr>
          <w:rFonts w:cs="Arial"/>
          <w:lang w:eastAsia="en-US"/>
        </w:rPr>
      </w:pPr>
    </w:p>
    <w:p w14:paraId="75C965D8" w14:textId="149D89F6" w:rsidR="00F36CA6" w:rsidRDefault="00FB50BF" w:rsidP="00CC6B82">
      <w:pPr>
        <w:ind w:left="709" w:hanging="709"/>
        <w:jc w:val="both"/>
        <w:rPr>
          <w:rFonts w:cs="Arial"/>
          <w:lang w:eastAsia="en-US"/>
        </w:rPr>
      </w:pPr>
      <w:r>
        <w:rPr>
          <w:rFonts w:cs="Arial"/>
          <w:lang w:eastAsia="en-US"/>
        </w:rPr>
        <w:t>4.4</w:t>
      </w:r>
      <w:r w:rsidR="000469EF">
        <w:rPr>
          <w:rFonts w:cs="Arial"/>
          <w:lang w:eastAsia="en-US"/>
        </w:rPr>
        <w:tab/>
        <w:t xml:space="preserve">In relation to the need to embed a systematic approach to identifying strategic risks and opportunities, Management Team engaged Grant Thornton to facilitate a workshop </w:t>
      </w:r>
      <w:r w:rsidR="0099723F">
        <w:rPr>
          <w:rFonts w:cs="Arial"/>
          <w:lang w:eastAsia="en-US"/>
        </w:rPr>
        <w:t>for the purposes of identifying strengths and weaknesses in current practice; consider the trend and current pitfalls across the sector; identify the key strategic risks facing the Council and consider the mitigation measures already in place or which should be introduced; and consider the practical next steps to formalise arrangements.</w:t>
      </w:r>
    </w:p>
    <w:p w14:paraId="4A54F838" w14:textId="77777777" w:rsidR="0099723F" w:rsidRDefault="0099723F" w:rsidP="00FB50BF">
      <w:pPr>
        <w:ind w:left="709"/>
        <w:jc w:val="both"/>
        <w:rPr>
          <w:rFonts w:cs="Arial"/>
          <w:lang w:eastAsia="en-US"/>
        </w:rPr>
      </w:pPr>
    </w:p>
    <w:p w14:paraId="38C353C9" w14:textId="0B41BE35" w:rsidR="0099723F" w:rsidRDefault="00FB50BF" w:rsidP="00CC6B82">
      <w:pPr>
        <w:ind w:left="709" w:hanging="709"/>
        <w:jc w:val="both"/>
        <w:rPr>
          <w:rFonts w:cs="Arial"/>
          <w:lang w:eastAsia="en-US"/>
        </w:rPr>
      </w:pPr>
      <w:r>
        <w:rPr>
          <w:rFonts w:cs="Arial"/>
          <w:lang w:eastAsia="en-US"/>
        </w:rPr>
        <w:t>4.5</w:t>
      </w:r>
      <w:r w:rsidR="0099723F">
        <w:rPr>
          <w:rFonts w:cs="Arial"/>
          <w:lang w:eastAsia="en-US"/>
        </w:rPr>
        <w:tab/>
        <w:t>The workshop identified that whilst risk management happens "in practice" and that all major decisions are based on an appropriate analysis of risks and opportunities, effectively protecting the public, the lack of a clear and systematic corporate approach is a weakness.  It also identified that Elected Members do not receive appropriate risk management information and training, that risks relating to key partnerships are not fully understood or managed</w:t>
      </w:r>
      <w:r w:rsidR="0024640F">
        <w:rPr>
          <w:rFonts w:cs="Arial"/>
          <w:lang w:eastAsia="en-US"/>
        </w:rPr>
        <w:t>,</w:t>
      </w:r>
      <w:r w:rsidR="0099723F">
        <w:rPr>
          <w:rFonts w:cs="Arial"/>
          <w:lang w:eastAsia="en-US"/>
        </w:rPr>
        <w:t xml:space="preserve"> and that a risk register should be regularly reviewed and communicated to all relevant parties.</w:t>
      </w:r>
    </w:p>
    <w:p w14:paraId="38721EE3" w14:textId="77777777" w:rsidR="0099723F" w:rsidRDefault="0099723F" w:rsidP="00CC6B82">
      <w:pPr>
        <w:ind w:left="709" w:hanging="709"/>
        <w:jc w:val="both"/>
        <w:rPr>
          <w:rFonts w:cs="Arial"/>
          <w:lang w:eastAsia="en-US"/>
        </w:rPr>
      </w:pPr>
    </w:p>
    <w:p w14:paraId="0D17AE47" w14:textId="22F8E436" w:rsidR="0099723F" w:rsidRDefault="0099723F" w:rsidP="00CC6B82">
      <w:pPr>
        <w:ind w:left="709" w:hanging="709"/>
        <w:jc w:val="both"/>
        <w:rPr>
          <w:rFonts w:cs="Arial"/>
          <w:lang w:eastAsia="en-US"/>
        </w:rPr>
      </w:pPr>
      <w:r>
        <w:rPr>
          <w:rFonts w:cs="Arial"/>
          <w:lang w:eastAsia="en-US"/>
        </w:rPr>
        <w:lastRenderedPageBreak/>
        <w:t>4.</w:t>
      </w:r>
      <w:r w:rsidR="00FB50BF">
        <w:rPr>
          <w:rFonts w:cs="Arial"/>
          <w:lang w:eastAsia="en-US"/>
        </w:rPr>
        <w:t>6</w:t>
      </w:r>
      <w:r>
        <w:rPr>
          <w:rFonts w:cs="Arial"/>
          <w:lang w:eastAsia="en-US"/>
        </w:rPr>
        <w:tab/>
        <w:t>A Risk and Opportunity map is now in draft and work is in hand to set the right governance structures, assign clear responsibilities and roles, agree the corporate approach and provide appropriate training. It is proposed to classify risks and opportunities on a "PESTLED</w:t>
      </w:r>
      <w:r w:rsidR="00350911">
        <w:rPr>
          <w:rFonts w:cs="Arial"/>
          <w:lang w:eastAsia="en-US"/>
        </w:rPr>
        <w:t>O</w:t>
      </w:r>
      <w:r>
        <w:rPr>
          <w:rFonts w:cs="Arial"/>
          <w:lang w:eastAsia="en-US"/>
        </w:rPr>
        <w:t>" basis:</w:t>
      </w:r>
    </w:p>
    <w:p w14:paraId="60859C07" w14:textId="77777777" w:rsidR="0099723F" w:rsidRDefault="0099723F" w:rsidP="00FB50BF">
      <w:pPr>
        <w:ind w:left="709"/>
        <w:jc w:val="both"/>
        <w:rPr>
          <w:rFonts w:cs="Arial"/>
          <w:lang w:eastAsia="en-US"/>
        </w:rPr>
      </w:pPr>
    </w:p>
    <w:p w14:paraId="00BFA844" w14:textId="3BB0432C" w:rsidR="0099723F" w:rsidRDefault="0099723F" w:rsidP="004251FC">
      <w:pPr>
        <w:pStyle w:val="ListParagraph"/>
        <w:numPr>
          <w:ilvl w:val="0"/>
          <w:numId w:val="37"/>
        </w:numPr>
        <w:spacing w:before="0" w:after="0"/>
        <w:ind w:left="1134" w:hanging="425"/>
        <w:rPr>
          <w:rFonts w:cs="Arial"/>
          <w:b w:val="0"/>
          <w:lang w:eastAsia="en-US"/>
        </w:rPr>
      </w:pPr>
      <w:r w:rsidRPr="009B5836">
        <w:rPr>
          <w:rFonts w:cs="Arial"/>
          <w:lang w:eastAsia="en-US"/>
        </w:rPr>
        <w:t>P</w:t>
      </w:r>
      <w:r w:rsidRPr="0099723F">
        <w:rPr>
          <w:rFonts w:cs="Arial"/>
          <w:b w:val="0"/>
          <w:lang w:eastAsia="en-US"/>
        </w:rPr>
        <w:t>olitical</w:t>
      </w:r>
      <w:r>
        <w:rPr>
          <w:rFonts w:cs="Arial"/>
          <w:b w:val="0"/>
          <w:lang w:eastAsia="en-US"/>
        </w:rPr>
        <w:t xml:space="preserve"> – government or local policy commitments</w:t>
      </w:r>
    </w:p>
    <w:p w14:paraId="53A6E582" w14:textId="77777777" w:rsidR="0099723F" w:rsidRDefault="0099723F" w:rsidP="004251FC">
      <w:pPr>
        <w:pStyle w:val="ListParagraph"/>
        <w:numPr>
          <w:ilvl w:val="0"/>
          <w:numId w:val="37"/>
        </w:numPr>
        <w:spacing w:before="0" w:after="0"/>
        <w:ind w:left="1134" w:hanging="425"/>
        <w:rPr>
          <w:rFonts w:cs="Arial"/>
          <w:b w:val="0"/>
          <w:lang w:eastAsia="en-US"/>
        </w:rPr>
      </w:pPr>
      <w:r w:rsidRPr="009B5836">
        <w:rPr>
          <w:rFonts w:cs="Arial"/>
          <w:lang w:eastAsia="en-US"/>
        </w:rPr>
        <w:t>E</w:t>
      </w:r>
      <w:r>
        <w:rPr>
          <w:rFonts w:cs="Arial"/>
          <w:b w:val="0"/>
          <w:lang w:eastAsia="en-US"/>
        </w:rPr>
        <w:t xml:space="preserve">conomic – meeting financial commitments, budgetary pressures </w:t>
      </w:r>
      <w:proofErr w:type="spellStart"/>
      <w:r>
        <w:rPr>
          <w:rFonts w:cs="Arial"/>
          <w:b w:val="0"/>
          <w:lang w:eastAsia="en-US"/>
        </w:rPr>
        <w:t>etc</w:t>
      </w:r>
      <w:proofErr w:type="spellEnd"/>
    </w:p>
    <w:p w14:paraId="44BF9DE5" w14:textId="77777777" w:rsidR="0099723F" w:rsidRDefault="0099723F" w:rsidP="004251FC">
      <w:pPr>
        <w:pStyle w:val="ListParagraph"/>
        <w:numPr>
          <w:ilvl w:val="0"/>
          <w:numId w:val="37"/>
        </w:numPr>
        <w:spacing w:before="0" w:after="0"/>
        <w:ind w:left="1134" w:hanging="425"/>
        <w:rPr>
          <w:rFonts w:cs="Arial"/>
          <w:b w:val="0"/>
          <w:lang w:eastAsia="en-US"/>
        </w:rPr>
      </w:pPr>
      <w:r w:rsidRPr="009B5836">
        <w:rPr>
          <w:rFonts w:cs="Arial"/>
          <w:lang w:eastAsia="en-US"/>
        </w:rPr>
        <w:t>S</w:t>
      </w:r>
      <w:r>
        <w:rPr>
          <w:rFonts w:cs="Arial"/>
          <w:b w:val="0"/>
          <w:lang w:eastAsia="en-US"/>
        </w:rPr>
        <w:t xml:space="preserve">ocial – Changes in </w:t>
      </w:r>
      <w:r w:rsidR="009B5836">
        <w:rPr>
          <w:rFonts w:cs="Arial"/>
          <w:b w:val="0"/>
          <w:lang w:eastAsia="en-US"/>
        </w:rPr>
        <w:t>socio-economic trends</w:t>
      </w:r>
    </w:p>
    <w:p w14:paraId="06192E31" w14:textId="77777777" w:rsidR="009B5836" w:rsidRDefault="009B5836" w:rsidP="004251FC">
      <w:pPr>
        <w:pStyle w:val="ListParagraph"/>
        <w:numPr>
          <w:ilvl w:val="0"/>
          <w:numId w:val="37"/>
        </w:numPr>
        <w:spacing w:before="0" w:after="0"/>
        <w:ind w:left="1134" w:hanging="425"/>
        <w:rPr>
          <w:rFonts w:cs="Arial"/>
          <w:b w:val="0"/>
          <w:lang w:eastAsia="en-US"/>
        </w:rPr>
      </w:pPr>
      <w:r w:rsidRPr="009B5836">
        <w:rPr>
          <w:rFonts w:cs="Arial"/>
          <w:lang w:eastAsia="en-US"/>
        </w:rPr>
        <w:t>T</w:t>
      </w:r>
      <w:r>
        <w:rPr>
          <w:rFonts w:cs="Arial"/>
          <w:b w:val="0"/>
          <w:lang w:eastAsia="en-US"/>
        </w:rPr>
        <w:t>echnological – the capacity to deal with the pace of technological change, the use of technology to manage demand</w:t>
      </w:r>
    </w:p>
    <w:p w14:paraId="0F0DB2AB" w14:textId="77777777" w:rsidR="009B5836" w:rsidRDefault="009B5836" w:rsidP="004251FC">
      <w:pPr>
        <w:pStyle w:val="ListParagraph"/>
        <w:numPr>
          <w:ilvl w:val="0"/>
          <w:numId w:val="37"/>
        </w:numPr>
        <w:spacing w:before="0" w:after="0"/>
        <w:ind w:left="1134" w:hanging="425"/>
        <w:rPr>
          <w:rFonts w:cs="Arial"/>
          <w:b w:val="0"/>
          <w:lang w:eastAsia="en-US"/>
        </w:rPr>
      </w:pPr>
      <w:r w:rsidRPr="009B5836">
        <w:rPr>
          <w:rFonts w:cs="Arial"/>
          <w:lang w:eastAsia="en-US"/>
        </w:rPr>
        <w:t>L</w:t>
      </w:r>
      <w:r>
        <w:rPr>
          <w:rFonts w:cs="Arial"/>
          <w:b w:val="0"/>
          <w:lang w:eastAsia="en-US"/>
        </w:rPr>
        <w:t>egislative – changes in the law</w:t>
      </w:r>
    </w:p>
    <w:p w14:paraId="1B8C0BB0" w14:textId="77777777" w:rsidR="009B5836" w:rsidRDefault="009B5836" w:rsidP="004251FC">
      <w:pPr>
        <w:pStyle w:val="ListParagraph"/>
        <w:numPr>
          <w:ilvl w:val="0"/>
          <w:numId w:val="37"/>
        </w:numPr>
        <w:spacing w:before="0" w:after="0"/>
        <w:ind w:left="1134" w:hanging="425"/>
        <w:rPr>
          <w:rFonts w:cs="Arial"/>
          <w:b w:val="0"/>
          <w:lang w:eastAsia="en-US"/>
        </w:rPr>
      </w:pPr>
      <w:r w:rsidRPr="009B5836">
        <w:rPr>
          <w:rFonts w:cs="Arial"/>
          <w:lang w:eastAsia="en-US"/>
        </w:rPr>
        <w:t>E</w:t>
      </w:r>
      <w:r>
        <w:rPr>
          <w:rFonts w:cs="Arial"/>
          <w:b w:val="0"/>
          <w:lang w:eastAsia="en-US"/>
        </w:rPr>
        <w:t>nvironmental – Environmental consequences of progressing the Council's objectives</w:t>
      </w:r>
    </w:p>
    <w:p w14:paraId="66A90FF0" w14:textId="77777777" w:rsidR="009B5836" w:rsidRDefault="009B5836" w:rsidP="004251FC">
      <w:pPr>
        <w:pStyle w:val="ListParagraph"/>
        <w:numPr>
          <w:ilvl w:val="0"/>
          <w:numId w:val="37"/>
        </w:numPr>
        <w:spacing w:before="0" w:after="0"/>
        <w:ind w:left="1134" w:hanging="425"/>
        <w:rPr>
          <w:rFonts w:cs="Arial"/>
          <w:b w:val="0"/>
          <w:lang w:eastAsia="en-US"/>
        </w:rPr>
      </w:pPr>
      <w:r w:rsidRPr="009B5836">
        <w:rPr>
          <w:rFonts w:cs="Arial"/>
          <w:lang w:eastAsia="en-US"/>
        </w:rPr>
        <w:t>D</w:t>
      </w:r>
      <w:r>
        <w:rPr>
          <w:rFonts w:cs="Arial"/>
          <w:b w:val="0"/>
          <w:lang w:eastAsia="en-US"/>
        </w:rPr>
        <w:t>emographic – demographic changes in the locality</w:t>
      </w:r>
    </w:p>
    <w:p w14:paraId="7ED56272" w14:textId="77777777" w:rsidR="009B5836" w:rsidRDefault="009B5836" w:rsidP="004251FC">
      <w:pPr>
        <w:pStyle w:val="ListParagraph"/>
        <w:numPr>
          <w:ilvl w:val="0"/>
          <w:numId w:val="37"/>
        </w:numPr>
        <w:spacing w:before="0" w:after="0"/>
        <w:ind w:left="1134" w:hanging="425"/>
        <w:rPr>
          <w:rFonts w:cs="Arial"/>
          <w:b w:val="0"/>
          <w:lang w:eastAsia="en-US"/>
        </w:rPr>
      </w:pPr>
      <w:r w:rsidRPr="009B5836">
        <w:rPr>
          <w:rFonts w:cs="Arial"/>
          <w:lang w:eastAsia="en-US"/>
        </w:rPr>
        <w:t>O</w:t>
      </w:r>
      <w:r>
        <w:rPr>
          <w:rFonts w:cs="Arial"/>
          <w:b w:val="0"/>
          <w:lang w:eastAsia="en-US"/>
        </w:rPr>
        <w:t>rganisational – internal risks not imposed by the external environment</w:t>
      </w:r>
    </w:p>
    <w:p w14:paraId="3042816E" w14:textId="77777777" w:rsidR="00CC6B82" w:rsidRPr="00CC6B82" w:rsidRDefault="00CC6B82" w:rsidP="004251FC">
      <w:pPr>
        <w:ind w:left="1134" w:hanging="425"/>
        <w:rPr>
          <w:rFonts w:cs="Arial"/>
          <w:lang w:eastAsia="en-US"/>
        </w:rPr>
      </w:pPr>
    </w:p>
    <w:p w14:paraId="5B2E9DB5" w14:textId="6704A914" w:rsidR="00F36CA6" w:rsidRPr="009B5836" w:rsidRDefault="009B5836" w:rsidP="00CC6B82">
      <w:pPr>
        <w:ind w:left="709"/>
        <w:jc w:val="both"/>
        <w:rPr>
          <w:rFonts w:cs="Arial"/>
          <w:lang w:eastAsia="en-US"/>
        </w:rPr>
      </w:pPr>
      <w:r>
        <w:rPr>
          <w:rFonts w:cs="Arial"/>
          <w:lang w:eastAsia="en-US"/>
        </w:rPr>
        <w:t xml:space="preserve">Once a proposal for a corporate approach is finalised a report will be brought to the </w:t>
      </w:r>
      <w:r w:rsidR="00EA2C55">
        <w:rPr>
          <w:rFonts w:cs="Arial"/>
          <w:lang w:eastAsia="en-US"/>
        </w:rPr>
        <w:t xml:space="preserve">Audit and Governance </w:t>
      </w:r>
      <w:r>
        <w:rPr>
          <w:rFonts w:cs="Arial"/>
          <w:lang w:eastAsia="en-US"/>
        </w:rPr>
        <w:t>Committee for consultation purposes after training for Committee Members has been delivered.</w:t>
      </w:r>
    </w:p>
    <w:p w14:paraId="266510FB" w14:textId="77777777" w:rsidR="00F36CA6" w:rsidRDefault="00F36CA6" w:rsidP="008C6B90">
      <w:pPr>
        <w:ind w:left="709" w:hanging="709"/>
        <w:jc w:val="both"/>
        <w:rPr>
          <w:rFonts w:cs="Arial"/>
          <w:lang w:eastAsia="en-US"/>
        </w:rPr>
      </w:pPr>
    </w:p>
    <w:p w14:paraId="4653E6E5" w14:textId="77777777" w:rsidR="00D41F7D" w:rsidRPr="008C6B90" w:rsidRDefault="00D41F7D" w:rsidP="008C6B90">
      <w:pPr>
        <w:ind w:left="720" w:hanging="11"/>
        <w:jc w:val="both"/>
        <w:rPr>
          <w:rFonts w:cs="Arial"/>
          <w:b/>
          <w:lang w:eastAsia="en-US"/>
        </w:rPr>
      </w:pPr>
      <w:r w:rsidRPr="008C6B90">
        <w:rPr>
          <w:rFonts w:cs="Arial"/>
          <w:b/>
          <w:lang w:eastAsia="en-US"/>
        </w:rPr>
        <w:t>The Council's Transformation Programme</w:t>
      </w:r>
    </w:p>
    <w:p w14:paraId="1BCDBCDB" w14:textId="77777777" w:rsidR="008D04DF" w:rsidRPr="008C6B90" w:rsidRDefault="008D04DF" w:rsidP="008C6B90">
      <w:pPr>
        <w:jc w:val="both"/>
        <w:rPr>
          <w:rFonts w:cs="Arial"/>
          <w:color w:val="000000"/>
          <w:lang w:val="en"/>
        </w:rPr>
      </w:pPr>
    </w:p>
    <w:p w14:paraId="3ED2D2FC" w14:textId="7C4D82EA" w:rsidR="008D04DF" w:rsidRPr="008C6B90" w:rsidRDefault="00D368D6" w:rsidP="008C6B90">
      <w:pPr>
        <w:ind w:left="709" w:hanging="709"/>
        <w:jc w:val="both"/>
        <w:rPr>
          <w:rFonts w:cs="Arial"/>
          <w:color w:val="000000"/>
          <w:lang w:val="en"/>
        </w:rPr>
      </w:pPr>
      <w:r>
        <w:rPr>
          <w:rFonts w:cs="Arial"/>
          <w:color w:val="000000"/>
          <w:lang w:val="en"/>
        </w:rPr>
        <w:t>4.7</w:t>
      </w:r>
      <w:r w:rsidR="008C6B90" w:rsidRPr="008C6B90">
        <w:rPr>
          <w:rFonts w:cs="Arial"/>
          <w:color w:val="000000"/>
          <w:lang w:val="en"/>
        </w:rPr>
        <w:tab/>
      </w:r>
      <w:r w:rsidR="008D04DF" w:rsidRPr="008C6B90">
        <w:rPr>
          <w:rFonts w:cs="Arial"/>
          <w:color w:val="000000"/>
          <w:lang w:val="en"/>
        </w:rPr>
        <w:t xml:space="preserve">With effect from 1 April 2015 the transformation of the Council's senior management structure at grade 11 and above is complete and the Council now moves into the second phase that will see a new look </w:t>
      </w:r>
      <w:proofErr w:type="spellStart"/>
      <w:r w:rsidR="008D04DF" w:rsidRPr="008C6B90">
        <w:rPr>
          <w:rFonts w:cs="Arial"/>
          <w:color w:val="000000"/>
          <w:lang w:val="en"/>
        </w:rPr>
        <w:t>organisation</w:t>
      </w:r>
      <w:proofErr w:type="spellEnd"/>
      <w:r w:rsidR="008D04DF" w:rsidRPr="008C6B90">
        <w:rPr>
          <w:rFonts w:cs="Arial"/>
          <w:color w:val="000000"/>
          <w:lang w:val="en"/>
        </w:rPr>
        <w:t xml:space="preserve"> in place by April 2016. </w:t>
      </w:r>
    </w:p>
    <w:p w14:paraId="38F4D494" w14:textId="77777777" w:rsidR="008D04DF" w:rsidRPr="008C6B90" w:rsidRDefault="008D04DF" w:rsidP="00FB50BF">
      <w:pPr>
        <w:ind w:left="709"/>
        <w:jc w:val="both"/>
        <w:rPr>
          <w:rFonts w:cs="Arial"/>
          <w:color w:val="000000"/>
          <w:lang w:val="en"/>
        </w:rPr>
      </w:pPr>
    </w:p>
    <w:p w14:paraId="238C1319" w14:textId="6B1788B1" w:rsidR="008D04DF" w:rsidRPr="008C6B90" w:rsidRDefault="00D368D6" w:rsidP="008C6B90">
      <w:pPr>
        <w:ind w:left="709" w:hanging="709"/>
        <w:jc w:val="both"/>
        <w:rPr>
          <w:rFonts w:cs="Arial"/>
          <w:color w:val="000000"/>
          <w:lang w:val="en"/>
        </w:rPr>
      </w:pPr>
      <w:r>
        <w:rPr>
          <w:rFonts w:cs="Arial"/>
          <w:color w:val="000000"/>
          <w:lang w:val="en"/>
        </w:rPr>
        <w:t>4.8</w:t>
      </w:r>
      <w:r w:rsidR="008C6B90" w:rsidRPr="008C6B90">
        <w:rPr>
          <w:rFonts w:cs="Arial"/>
          <w:color w:val="000000"/>
          <w:lang w:val="en"/>
        </w:rPr>
        <w:tab/>
      </w:r>
      <w:r w:rsidR="008D04DF" w:rsidRPr="008C6B90">
        <w:rPr>
          <w:rFonts w:cs="Arial"/>
          <w:color w:val="000000"/>
          <w:lang w:val="en"/>
        </w:rPr>
        <w:t>The principles underpinning the second phase for staff at grade 10 and below remain the same as in the first phase but the task is quite different because of the scale of the change with around 12,000 staff in scope. Consultation on the proposed approach has now commenced, the intention being that as many staff as possible will be "slotted into roles</w:t>
      </w:r>
      <w:r w:rsidR="00B534D7">
        <w:rPr>
          <w:rFonts w:cs="Arial"/>
          <w:color w:val="000000"/>
          <w:lang w:val="en"/>
        </w:rPr>
        <w:t>"</w:t>
      </w:r>
      <w:r w:rsidR="008D04DF" w:rsidRPr="008C6B90">
        <w:rPr>
          <w:rFonts w:cs="Arial"/>
          <w:color w:val="000000"/>
          <w:lang w:val="en"/>
        </w:rPr>
        <w:t xml:space="preserve"> rather than having to go through a competitive recruitment exercise or, where that is not possible, with a greater use of closed ring fences. </w:t>
      </w:r>
    </w:p>
    <w:p w14:paraId="4FC57E0C" w14:textId="77777777" w:rsidR="008D04DF" w:rsidRPr="008C6B90" w:rsidRDefault="008D04DF" w:rsidP="00FB50BF">
      <w:pPr>
        <w:ind w:left="709"/>
        <w:jc w:val="both"/>
        <w:rPr>
          <w:rFonts w:cs="Arial"/>
          <w:color w:val="000000"/>
          <w:lang w:val="en"/>
        </w:rPr>
      </w:pPr>
    </w:p>
    <w:p w14:paraId="668175A3" w14:textId="65F5FF67" w:rsidR="008D04DF" w:rsidRPr="008C6B90" w:rsidRDefault="00D368D6" w:rsidP="008C6B90">
      <w:pPr>
        <w:ind w:left="709" w:hanging="709"/>
        <w:jc w:val="both"/>
        <w:rPr>
          <w:rFonts w:cs="Arial"/>
          <w:color w:val="000000"/>
          <w:lang w:val="en"/>
        </w:rPr>
      </w:pPr>
      <w:r>
        <w:rPr>
          <w:rFonts w:cs="Arial"/>
          <w:color w:val="000000"/>
          <w:lang w:val="en"/>
        </w:rPr>
        <w:t>4.9</w:t>
      </w:r>
      <w:r w:rsidR="008C6B90" w:rsidRPr="008C6B90">
        <w:rPr>
          <w:rFonts w:cs="Arial"/>
          <w:color w:val="000000"/>
          <w:lang w:val="en"/>
        </w:rPr>
        <w:tab/>
      </w:r>
      <w:r w:rsidR="008D04DF" w:rsidRPr="008C6B90">
        <w:rPr>
          <w:rFonts w:cs="Arial"/>
          <w:color w:val="000000"/>
          <w:lang w:val="en"/>
        </w:rPr>
        <w:t xml:space="preserve">There will be a far smaller </w:t>
      </w:r>
      <w:r w:rsidR="00C24E45">
        <w:rPr>
          <w:rFonts w:cs="Arial"/>
          <w:color w:val="000000"/>
          <w:lang w:val="en"/>
        </w:rPr>
        <w:t xml:space="preserve">proportionate </w:t>
      </w:r>
      <w:r w:rsidR="008D04DF" w:rsidRPr="008C6B90">
        <w:rPr>
          <w:rFonts w:cs="Arial"/>
          <w:color w:val="000000"/>
          <w:lang w:val="en"/>
        </w:rPr>
        <w:t xml:space="preserve">reduction in staff numbers in the second phase relative to the first phase and there continues to be a commitment that no member of staff will be made compulsorily redundant before 1 April 2016. </w:t>
      </w:r>
    </w:p>
    <w:p w14:paraId="0F8AE1E8" w14:textId="77777777" w:rsidR="008D04DF" w:rsidRPr="008C6B90" w:rsidRDefault="008D04DF" w:rsidP="00FB50BF">
      <w:pPr>
        <w:ind w:left="709"/>
        <w:jc w:val="both"/>
        <w:rPr>
          <w:rFonts w:cs="Arial"/>
          <w:color w:val="000000"/>
          <w:lang w:val="en"/>
        </w:rPr>
      </w:pPr>
    </w:p>
    <w:p w14:paraId="67BD880D" w14:textId="44CE7913" w:rsidR="005B597E" w:rsidRDefault="008C6B90" w:rsidP="00566317">
      <w:pPr>
        <w:ind w:left="709" w:hanging="709"/>
        <w:jc w:val="both"/>
        <w:rPr>
          <w:rFonts w:cs="Arial"/>
          <w:b/>
          <w:color w:val="000000"/>
          <w:lang w:val="en"/>
        </w:rPr>
      </w:pPr>
      <w:r w:rsidRPr="008C6B90">
        <w:rPr>
          <w:rFonts w:cs="Arial"/>
          <w:color w:val="000000"/>
          <w:lang w:val="en"/>
        </w:rPr>
        <w:t>4.</w:t>
      </w:r>
      <w:r w:rsidR="00D368D6">
        <w:rPr>
          <w:rFonts w:cs="Arial"/>
          <w:color w:val="000000"/>
          <w:lang w:val="en"/>
        </w:rPr>
        <w:t>10</w:t>
      </w:r>
      <w:r w:rsidRPr="008C6B90">
        <w:rPr>
          <w:rFonts w:cs="Arial"/>
          <w:color w:val="000000"/>
          <w:lang w:val="en"/>
        </w:rPr>
        <w:tab/>
      </w:r>
      <w:r w:rsidR="008D04DF" w:rsidRPr="008C6B90">
        <w:rPr>
          <w:rFonts w:cs="Arial"/>
          <w:color w:val="000000"/>
          <w:lang w:val="en"/>
        </w:rPr>
        <w:t>Management Team accepts that 2015/16 will present challenges as the Council transitions from the "old" to the "new", particularly given the need for services, some of them quite ne</w:t>
      </w:r>
      <w:r>
        <w:rPr>
          <w:rFonts w:cs="Arial"/>
          <w:color w:val="000000"/>
          <w:lang w:val="en"/>
        </w:rPr>
        <w:t>w, to deliver budget savings</w:t>
      </w:r>
      <w:r w:rsidR="00C24E45">
        <w:rPr>
          <w:rFonts w:cs="Arial"/>
          <w:color w:val="000000"/>
          <w:lang w:val="en"/>
        </w:rPr>
        <w:t xml:space="preserve"> and regular risk review reports are provided to Management Team which </w:t>
      </w:r>
      <w:r w:rsidR="007465B3">
        <w:rPr>
          <w:rFonts w:cs="Arial"/>
          <w:color w:val="000000"/>
          <w:lang w:val="en"/>
        </w:rPr>
        <w:lastRenderedPageBreak/>
        <w:t>a</w:t>
      </w:r>
      <w:r w:rsidR="00C24E45">
        <w:rPr>
          <w:rFonts w:cs="Arial"/>
          <w:color w:val="000000"/>
          <w:lang w:val="en"/>
        </w:rPr>
        <w:t xml:space="preserve">ssess the risks associated with the achievement of </w:t>
      </w:r>
      <w:r w:rsidR="00566317">
        <w:rPr>
          <w:rFonts w:cs="Arial"/>
          <w:color w:val="000000"/>
          <w:lang w:val="en"/>
        </w:rPr>
        <w:t>service offer savings.</w:t>
      </w:r>
    </w:p>
    <w:p w14:paraId="6D194AF6" w14:textId="77777777" w:rsidR="005B597E" w:rsidRDefault="005B597E" w:rsidP="008C6B90">
      <w:pPr>
        <w:ind w:left="709"/>
        <w:jc w:val="both"/>
        <w:rPr>
          <w:rFonts w:cs="Arial"/>
          <w:b/>
          <w:color w:val="000000"/>
          <w:lang w:val="en"/>
        </w:rPr>
      </w:pPr>
    </w:p>
    <w:p w14:paraId="45159CB0" w14:textId="77777777" w:rsidR="00D41F7D" w:rsidRPr="008C6B90" w:rsidRDefault="004B454F" w:rsidP="008C6B90">
      <w:pPr>
        <w:ind w:left="709"/>
        <w:jc w:val="both"/>
        <w:rPr>
          <w:rFonts w:cs="Arial"/>
          <w:b/>
          <w:lang w:eastAsia="en-US"/>
        </w:rPr>
      </w:pPr>
      <w:r w:rsidRPr="008C6B90">
        <w:rPr>
          <w:rFonts w:cs="Arial"/>
          <w:b/>
          <w:color w:val="000000"/>
          <w:lang w:val="en"/>
        </w:rPr>
        <w:t>Financial Management</w:t>
      </w:r>
    </w:p>
    <w:p w14:paraId="6928E6F9" w14:textId="77777777" w:rsidR="008C6B90" w:rsidRDefault="008C6B90" w:rsidP="008C6B90">
      <w:pPr>
        <w:autoSpaceDE w:val="0"/>
        <w:autoSpaceDN w:val="0"/>
        <w:adjustRightInd w:val="0"/>
        <w:ind w:left="709" w:hanging="709"/>
        <w:jc w:val="both"/>
        <w:rPr>
          <w:rFonts w:cs="Arial"/>
        </w:rPr>
      </w:pPr>
    </w:p>
    <w:p w14:paraId="6131D2E5" w14:textId="43FF6B25" w:rsidR="008D04DF" w:rsidRPr="008C6B90" w:rsidRDefault="008C6B90" w:rsidP="007465B3">
      <w:pPr>
        <w:autoSpaceDE w:val="0"/>
        <w:autoSpaceDN w:val="0"/>
        <w:adjustRightInd w:val="0"/>
        <w:ind w:left="709" w:hanging="709"/>
        <w:jc w:val="both"/>
        <w:rPr>
          <w:rFonts w:cs="Arial"/>
        </w:rPr>
      </w:pPr>
      <w:r w:rsidRPr="008C6B90">
        <w:rPr>
          <w:rFonts w:cs="Arial"/>
        </w:rPr>
        <w:t>4.</w:t>
      </w:r>
      <w:r w:rsidR="00E22132">
        <w:rPr>
          <w:rFonts w:cs="Arial"/>
        </w:rPr>
        <w:t>1</w:t>
      </w:r>
      <w:r w:rsidR="00D368D6">
        <w:rPr>
          <w:rFonts w:cs="Arial"/>
        </w:rPr>
        <w:t>1</w:t>
      </w:r>
      <w:r w:rsidRPr="008C6B90">
        <w:rPr>
          <w:rFonts w:cs="Arial"/>
        </w:rPr>
        <w:tab/>
      </w:r>
      <w:r w:rsidR="0049182B" w:rsidRPr="007465B3">
        <w:rPr>
          <w:rFonts w:cs="Arial"/>
        </w:rPr>
        <w:t xml:space="preserve">The </w:t>
      </w:r>
      <w:r w:rsidR="007465B3">
        <w:rPr>
          <w:rFonts w:cs="Arial"/>
        </w:rPr>
        <w:t xml:space="preserve">financial </w:t>
      </w:r>
      <w:r w:rsidR="0049182B" w:rsidRPr="007465B3">
        <w:rPr>
          <w:rFonts w:cs="Arial"/>
        </w:rPr>
        <w:t>challenge facing the County Council is</w:t>
      </w:r>
      <w:r w:rsidR="007465B3" w:rsidRPr="007465B3">
        <w:rPr>
          <w:rFonts w:cs="Arial"/>
        </w:rPr>
        <w:t xml:space="preserve"> </w:t>
      </w:r>
      <w:r w:rsidR="0049182B" w:rsidRPr="007465B3">
        <w:rPr>
          <w:rFonts w:cs="Arial"/>
        </w:rPr>
        <w:t xml:space="preserve">unprecedented. Central </w:t>
      </w:r>
      <w:r w:rsidR="007465B3" w:rsidRPr="007465B3">
        <w:rPr>
          <w:rFonts w:cs="Arial"/>
        </w:rPr>
        <w:t>G</w:t>
      </w:r>
      <w:r w:rsidR="0049182B" w:rsidRPr="007465B3">
        <w:rPr>
          <w:rFonts w:cs="Arial"/>
        </w:rPr>
        <w:t>overnment funding is</w:t>
      </w:r>
      <w:r w:rsidR="007465B3" w:rsidRPr="007465B3">
        <w:rPr>
          <w:rFonts w:cs="Arial"/>
        </w:rPr>
        <w:t xml:space="preserve"> </w:t>
      </w:r>
      <w:r w:rsidR="0049182B" w:rsidRPr="007465B3">
        <w:rPr>
          <w:rFonts w:cs="Arial"/>
        </w:rPr>
        <w:t>forecast to fall 24.7% over the period 2015/16 to</w:t>
      </w:r>
      <w:r w:rsidR="007465B3">
        <w:rPr>
          <w:rFonts w:cs="Arial"/>
        </w:rPr>
        <w:t xml:space="preserve"> </w:t>
      </w:r>
      <w:r w:rsidR="0049182B" w:rsidRPr="007465B3">
        <w:rPr>
          <w:rFonts w:cs="Arial"/>
        </w:rPr>
        <w:t>2017/18. The 2015/16 budget has been set within</w:t>
      </w:r>
      <w:r w:rsidR="007465B3" w:rsidRPr="007465B3">
        <w:rPr>
          <w:rFonts w:cs="Arial"/>
        </w:rPr>
        <w:t xml:space="preserve"> </w:t>
      </w:r>
      <w:r w:rsidR="0049182B" w:rsidRPr="007465B3">
        <w:rPr>
          <w:rFonts w:cs="Arial"/>
        </w:rPr>
        <w:t>a framework that will deliver a financial strategy for</w:t>
      </w:r>
      <w:r w:rsidR="007465B3" w:rsidRPr="007465B3">
        <w:rPr>
          <w:rFonts w:cs="Arial"/>
        </w:rPr>
        <w:t xml:space="preserve"> </w:t>
      </w:r>
      <w:r w:rsidR="0049182B" w:rsidRPr="007465B3">
        <w:rPr>
          <w:rFonts w:cs="Arial"/>
        </w:rPr>
        <w:t>2015/16 to 2017/18.</w:t>
      </w:r>
      <w:r w:rsidR="007465B3" w:rsidRPr="007465B3">
        <w:rPr>
          <w:rFonts w:cs="Arial"/>
        </w:rPr>
        <w:t xml:space="preserve"> </w:t>
      </w:r>
      <w:r w:rsidR="0049182B" w:rsidRPr="007465B3">
        <w:rPr>
          <w:rFonts w:cs="Arial"/>
        </w:rPr>
        <w:t>A balanced budget has been set for 2015/16 and</w:t>
      </w:r>
      <w:r w:rsidR="007465B3" w:rsidRPr="007465B3">
        <w:rPr>
          <w:rFonts w:cs="Arial"/>
        </w:rPr>
        <w:t xml:space="preserve"> </w:t>
      </w:r>
      <w:r w:rsidR="0049182B" w:rsidRPr="007465B3">
        <w:rPr>
          <w:rFonts w:cs="Arial"/>
        </w:rPr>
        <w:t>indicative budgets set for 2016/17 and 2017/18 as</w:t>
      </w:r>
      <w:r w:rsidR="007465B3">
        <w:rPr>
          <w:rFonts w:cs="Arial"/>
        </w:rPr>
        <w:t xml:space="preserve"> </w:t>
      </w:r>
      <w:r w:rsidR="0049182B" w:rsidRPr="007465B3">
        <w:rPr>
          <w:rFonts w:cs="Arial"/>
        </w:rPr>
        <w:t>part of the financial plan that will deliver the</w:t>
      </w:r>
      <w:r w:rsidR="007465B3" w:rsidRPr="007465B3">
        <w:rPr>
          <w:rFonts w:cs="Arial"/>
        </w:rPr>
        <w:t xml:space="preserve"> </w:t>
      </w:r>
      <w:r w:rsidR="0049182B" w:rsidRPr="007465B3">
        <w:rPr>
          <w:rFonts w:cs="Arial"/>
        </w:rPr>
        <w:t>reshaping of the Council and its operations. The</w:t>
      </w:r>
      <w:r w:rsidR="007465B3" w:rsidRPr="007465B3">
        <w:rPr>
          <w:rFonts w:cs="Arial"/>
        </w:rPr>
        <w:t xml:space="preserve"> </w:t>
      </w:r>
      <w:r w:rsidR="0049182B" w:rsidRPr="007465B3">
        <w:rPr>
          <w:rFonts w:cs="Arial"/>
        </w:rPr>
        <w:t>service offers and resources approved will</w:t>
      </w:r>
      <w:r w:rsidR="007465B3" w:rsidRPr="007465B3">
        <w:rPr>
          <w:rFonts w:cs="Arial"/>
        </w:rPr>
        <w:t xml:space="preserve"> </w:t>
      </w:r>
      <w:r w:rsidR="0049182B" w:rsidRPr="007465B3">
        <w:rPr>
          <w:rFonts w:cs="Arial"/>
        </w:rPr>
        <w:t>continue to be reviewed this year a</w:t>
      </w:r>
      <w:r w:rsidR="007465B3">
        <w:rPr>
          <w:rFonts w:cs="Arial"/>
        </w:rPr>
        <w:t xml:space="preserve">nd the financial </w:t>
      </w:r>
      <w:r w:rsidR="0049182B" w:rsidRPr="007465B3">
        <w:rPr>
          <w:rFonts w:cs="Arial"/>
        </w:rPr>
        <w:t xml:space="preserve">planning horizon </w:t>
      </w:r>
      <w:r w:rsidR="007465B3">
        <w:rPr>
          <w:rFonts w:cs="Arial"/>
        </w:rPr>
        <w:t xml:space="preserve">widened </w:t>
      </w:r>
      <w:r w:rsidR="0049182B" w:rsidRPr="007465B3">
        <w:rPr>
          <w:rFonts w:cs="Arial"/>
        </w:rPr>
        <w:t>to take into account the period up</w:t>
      </w:r>
      <w:r w:rsidR="007465B3" w:rsidRPr="007465B3">
        <w:rPr>
          <w:rFonts w:cs="Arial"/>
        </w:rPr>
        <w:t xml:space="preserve"> </w:t>
      </w:r>
      <w:r w:rsidR="0049182B" w:rsidRPr="007465B3">
        <w:rPr>
          <w:rFonts w:cs="Arial"/>
        </w:rPr>
        <w:t>to 2020/2021.</w:t>
      </w:r>
      <w:r w:rsidR="008D04DF" w:rsidRPr="008C6B90">
        <w:rPr>
          <w:rFonts w:cs="Arial"/>
          <w:lang w:val="en"/>
        </w:rPr>
        <w:t xml:space="preserve">  </w:t>
      </w:r>
    </w:p>
    <w:p w14:paraId="4F747F5F" w14:textId="77777777" w:rsidR="008D04DF" w:rsidRPr="008C6B90" w:rsidRDefault="008D04DF" w:rsidP="00F06FB2">
      <w:pPr>
        <w:autoSpaceDE w:val="0"/>
        <w:autoSpaceDN w:val="0"/>
        <w:adjustRightInd w:val="0"/>
        <w:ind w:left="709"/>
        <w:jc w:val="both"/>
        <w:rPr>
          <w:rFonts w:cs="Arial"/>
        </w:rPr>
      </w:pPr>
    </w:p>
    <w:p w14:paraId="434733BB" w14:textId="72A90C71" w:rsidR="008D04DF" w:rsidRPr="008C6B90" w:rsidRDefault="00D368D6" w:rsidP="008C6B90">
      <w:pPr>
        <w:autoSpaceDE w:val="0"/>
        <w:autoSpaceDN w:val="0"/>
        <w:adjustRightInd w:val="0"/>
        <w:ind w:left="709" w:hanging="709"/>
        <w:jc w:val="both"/>
        <w:rPr>
          <w:rFonts w:cs="Arial"/>
        </w:rPr>
      </w:pPr>
      <w:r>
        <w:rPr>
          <w:rFonts w:cs="Arial"/>
        </w:rPr>
        <w:t>4.12</w:t>
      </w:r>
      <w:r w:rsidR="008C6B90" w:rsidRPr="008C6B90">
        <w:rPr>
          <w:rFonts w:cs="Arial"/>
        </w:rPr>
        <w:tab/>
      </w:r>
      <w:r w:rsidR="008D04DF" w:rsidRPr="008C6B90">
        <w:rPr>
          <w:rFonts w:cs="Arial"/>
        </w:rPr>
        <w:t>The Service Offers agreed at the Council's budget meeting in February recognise the need to manage demand more effectively, particularly in relation to social care, offering earlier help for those who need it and ensuring that preventative services are effective. Central to this service offer is the recognition for the Council to work more closely with communities and partners to develop new ways of delivering services, targeting and combining public services where they can be the most effective.</w:t>
      </w:r>
    </w:p>
    <w:p w14:paraId="1D986D12" w14:textId="77777777" w:rsidR="008D04DF" w:rsidRPr="008C6B90" w:rsidRDefault="008D04DF" w:rsidP="008C6B90">
      <w:pPr>
        <w:autoSpaceDE w:val="0"/>
        <w:autoSpaceDN w:val="0"/>
        <w:adjustRightInd w:val="0"/>
        <w:ind w:left="709"/>
        <w:jc w:val="both"/>
        <w:rPr>
          <w:rFonts w:cs="Arial"/>
        </w:rPr>
      </w:pPr>
    </w:p>
    <w:p w14:paraId="7B9D00BC" w14:textId="2DE19B8D" w:rsidR="008D04DF" w:rsidRPr="008C6B90" w:rsidRDefault="00D368D6" w:rsidP="008C6B90">
      <w:pPr>
        <w:autoSpaceDE w:val="0"/>
        <w:autoSpaceDN w:val="0"/>
        <w:adjustRightInd w:val="0"/>
        <w:ind w:left="709" w:hanging="709"/>
        <w:jc w:val="both"/>
        <w:rPr>
          <w:rFonts w:cs="Arial"/>
        </w:rPr>
      </w:pPr>
      <w:r>
        <w:rPr>
          <w:rFonts w:cs="Arial"/>
        </w:rPr>
        <w:t>4.13</w:t>
      </w:r>
      <w:r w:rsidR="008C6B90" w:rsidRPr="008C6B90">
        <w:rPr>
          <w:rFonts w:cs="Arial"/>
        </w:rPr>
        <w:tab/>
      </w:r>
      <w:r w:rsidR="008D04DF" w:rsidRPr="008C6B90">
        <w:rPr>
          <w:rFonts w:cs="Arial"/>
        </w:rPr>
        <w:t>The Council has the availability of significant one-off resources to enable the effective downsizing of the staffing structure over 2015/16 to 2017/18 and beyond, including resources to fund voluntary severance.  The County Council will also invest in ICT and other service developments which will enable the Council to deliver its savings programme and to provide risk management resources to ensure financial and service sustainability.</w:t>
      </w:r>
    </w:p>
    <w:p w14:paraId="51322B26" w14:textId="77777777" w:rsidR="008D04DF" w:rsidRPr="008C6B90" w:rsidRDefault="008D04DF" w:rsidP="00F06FB2">
      <w:pPr>
        <w:autoSpaceDE w:val="0"/>
        <w:autoSpaceDN w:val="0"/>
        <w:adjustRightInd w:val="0"/>
        <w:ind w:left="709"/>
        <w:jc w:val="both"/>
        <w:rPr>
          <w:rFonts w:cs="Arial"/>
        </w:rPr>
      </w:pPr>
    </w:p>
    <w:p w14:paraId="0CAE3E94" w14:textId="5B2A4B11" w:rsidR="008D04DF" w:rsidRPr="008C6B90" w:rsidRDefault="00D368D6" w:rsidP="008C6B90">
      <w:pPr>
        <w:autoSpaceDE w:val="0"/>
        <w:autoSpaceDN w:val="0"/>
        <w:adjustRightInd w:val="0"/>
        <w:ind w:left="709" w:hanging="709"/>
        <w:jc w:val="both"/>
        <w:rPr>
          <w:rFonts w:cs="Arial"/>
        </w:rPr>
      </w:pPr>
      <w:r>
        <w:rPr>
          <w:rFonts w:cs="Arial"/>
        </w:rPr>
        <w:t>4.14</w:t>
      </w:r>
      <w:r w:rsidR="008C6B90" w:rsidRPr="008C6B90">
        <w:rPr>
          <w:rFonts w:cs="Arial"/>
        </w:rPr>
        <w:tab/>
      </w:r>
      <w:r w:rsidR="008D04DF" w:rsidRPr="008C6B90">
        <w:rPr>
          <w:rFonts w:cs="Arial"/>
        </w:rPr>
        <w:t>However</w:t>
      </w:r>
      <w:r w:rsidR="002E43A2">
        <w:rPr>
          <w:rFonts w:cs="Arial"/>
        </w:rPr>
        <w:t>,</w:t>
      </w:r>
      <w:r w:rsidR="008D04DF" w:rsidRPr="008C6B90">
        <w:rPr>
          <w:rFonts w:cs="Arial"/>
        </w:rPr>
        <w:t xml:space="preserve"> the Council continues to face significant financial challenges in the period 2015/16 to 2017/18 and beyond.  </w:t>
      </w:r>
      <w:r w:rsidR="002E43A2">
        <w:rPr>
          <w:rFonts w:cs="Arial"/>
        </w:rPr>
        <w:t>The Council has delivered the 2014/15 Financial Plan through strong financial governance arrangements but t</w:t>
      </w:r>
      <w:r w:rsidR="008D04DF" w:rsidRPr="008C6B90">
        <w:rPr>
          <w:rFonts w:cs="Arial"/>
        </w:rPr>
        <w:t xml:space="preserve">here is considerable legislative, operational and delivery risk, and it is vital that the Council maintains robust financial and operational monitoring to oversee the delivery of savings, and is able to take action to respond to the changing environment. The interim Director of Financial Resources </w:t>
      </w:r>
      <w:r w:rsidR="00566317">
        <w:rPr>
          <w:rFonts w:cs="Arial"/>
        </w:rPr>
        <w:t>p</w:t>
      </w:r>
      <w:r w:rsidR="008D04DF" w:rsidRPr="008C6B90">
        <w:rPr>
          <w:rFonts w:cs="Arial"/>
        </w:rPr>
        <w:t>rovide</w:t>
      </w:r>
      <w:r w:rsidR="00566317">
        <w:rPr>
          <w:rFonts w:cs="Arial"/>
        </w:rPr>
        <w:t>s</w:t>
      </w:r>
      <w:r w:rsidR="008D04DF" w:rsidRPr="008C6B90">
        <w:rPr>
          <w:rFonts w:cs="Arial"/>
        </w:rPr>
        <w:t xml:space="preserve"> regular reports on budget and performance to Management Team including an assessment of the delivery of savings identified in the 2015/16 budget.</w:t>
      </w:r>
    </w:p>
    <w:p w14:paraId="13A36B37" w14:textId="77777777" w:rsidR="008D04DF" w:rsidRPr="008C6B90" w:rsidRDefault="008D04DF" w:rsidP="008C6B90">
      <w:pPr>
        <w:autoSpaceDE w:val="0"/>
        <w:autoSpaceDN w:val="0"/>
        <w:adjustRightInd w:val="0"/>
        <w:ind w:left="709" w:hanging="709"/>
        <w:jc w:val="both"/>
        <w:rPr>
          <w:rFonts w:cs="Arial"/>
        </w:rPr>
      </w:pPr>
    </w:p>
    <w:p w14:paraId="7F54E056" w14:textId="77777777" w:rsidR="008D04DF" w:rsidRPr="008C6B90" w:rsidRDefault="008D04DF" w:rsidP="00E22132">
      <w:pPr>
        <w:autoSpaceDE w:val="0"/>
        <w:autoSpaceDN w:val="0"/>
        <w:adjustRightInd w:val="0"/>
        <w:ind w:left="709"/>
        <w:jc w:val="both"/>
        <w:rPr>
          <w:rFonts w:cs="Arial"/>
          <w:b/>
        </w:rPr>
      </w:pPr>
      <w:r w:rsidRPr="008C6B90">
        <w:rPr>
          <w:rFonts w:cs="Arial"/>
          <w:b/>
        </w:rPr>
        <w:t>The Better Care Fund</w:t>
      </w:r>
    </w:p>
    <w:p w14:paraId="762F4EC1" w14:textId="77777777" w:rsidR="008D04DF" w:rsidRPr="008C6B90" w:rsidRDefault="008D04DF" w:rsidP="008C6B90">
      <w:pPr>
        <w:autoSpaceDE w:val="0"/>
        <w:autoSpaceDN w:val="0"/>
        <w:adjustRightInd w:val="0"/>
        <w:ind w:left="709" w:hanging="709"/>
        <w:jc w:val="both"/>
        <w:rPr>
          <w:rFonts w:cs="Arial"/>
        </w:rPr>
      </w:pPr>
    </w:p>
    <w:p w14:paraId="0FED4AB6" w14:textId="09188B19" w:rsidR="008D04DF" w:rsidRPr="008C6B90" w:rsidRDefault="00D368D6" w:rsidP="008C6B90">
      <w:pPr>
        <w:autoSpaceDE w:val="0"/>
        <w:autoSpaceDN w:val="0"/>
        <w:adjustRightInd w:val="0"/>
        <w:ind w:left="709" w:hanging="709"/>
        <w:jc w:val="both"/>
        <w:rPr>
          <w:rFonts w:cs="Arial"/>
        </w:rPr>
      </w:pPr>
      <w:r>
        <w:rPr>
          <w:rFonts w:cs="Arial"/>
        </w:rPr>
        <w:t>4.15</w:t>
      </w:r>
      <w:r w:rsidR="008C6B90" w:rsidRPr="008C6B90">
        <w:rPr>
          <w:rFonts w:cs="Arial"/>
        </w:rPr>
        <w:tab/>
      </w:r>
      <w:r w:rsidR="008D04DF" w:rsidRPr="008C6B90">
        <w:rPr>
          <w:rFonts w:cs="Arial"/>
        </w:rPr>
        <w:t xml:space="preserve">The Council has recently entered into a planning and pooled budget arrangement with the Clinical Commissioning Groups (CCGs) known as the Better Care Fund (BCF). This plan sets out the Council's and CCGs' vision to deliver integrated health and social care systems to reduce </w:t>
      </w:r>
      <w:r w:rsidR="008D04DF" w:rsidRPr="008C6B90">
        <w:rPr>
          <w:rFonts w:cs="Arial"/>
        </w:rPr>
        <w:lastRenderedPageBreak/>
        <w:t>demand on acute hospital and care home provision in favour of a sustainable integrated neighbourhood health and social care system. Lancashire'</w:t>
      </w:r>
      <w:r w:rsidR="009A45AB">
        <w:rPr>
          <w:rFonts w:cs="Arial"/>
        </w:rPr>
        <w:t>s</w:t>
      </w:r>
      <w:r w:rsidR="008D04DF" w:rsidRPr="008C6B90">
        <w:rPr>
          <w:rFonts w:cs="Arial"/>
        </w:rPr>
        <w:t xml:space="preserve"> BCF plan has now been approved by Government without conditions.</w:t>
      </w:r>
    </w:p>
    <w:p w14:paraId="1D57E0B1" w14:textId="77777777" w:rsidR="008D04DF" w:rsidRPr="008C6B90" w:rsidRDefault="008D04DF" w:rsidP="00F06FB2">
      <w:pPr>
        <w:autoSpaceDE w:val="0"/>
        <w:autoSpaceDN w:val="0"/>
        <w:adjustRightInd w:val="0"/>
        <w:ind w:left="709"/>
        <w:jc w:val="both"/>
        <w:rPr>
          <w:rFonts w:cs="Arial"/>
        </w:rPr>
      </w:pPr>
    </w:p>
    <w:p w14:paraId="4F539F19" w14:textId="570042BC" w:rsidR="008D04DF" w:rsidRPr="008C6B90" w:rsidRDefault="00E22132" w:rsidP="008C6B90">
      <w:pPr>
        <w:autoSpaceDE w:val="0"/>
        <w:autoSpaceDN w:val="0"/>
        <w:adjustRightInd w:val="0"/>
        <w:ind w:left="709" w:hanging="709"/>
        <w:jc w:val="both"/>
        <w:rPr>
          <w:rFonts w:cs="Arial"/>
        </w:rPr>
      </w:pPr>
      <w:r>
        <w:rPr>
          <w:rFonts w:cs="Arial"/>
        </w:rPr>
        <w:t>4.1</w:t>
      </w:r>
      <w:r w:rsidR="00D368D6">
        <w:rPr>
          <w:rFonts w:cs="Arial"/>
        </w:rPr>
        <w:t>6</w:t>
      </w:r>
      <w:r w:rsidR="008C6B90" w:rsidRPr="008C6B90">
        <w:rPr>
          <w:rFonts w:cs="Arial"/>
        </w:rPr>
        <w:tab/>
      </w:r>
      <w:r w:rsidR="008D04DF" w:rsidRPr="008C6B90">
        <w:rPr>
          <w:rFonts w:cs="Arial"/>
        </w:rPr>
        <w:t xml:space="preserve">The pooled budget for the BCF is c £90 million, with a current Council contribution of £9.438 million, the pooled fund to be used for the purpose of commissioning services for citizens. The Council will host and manage the pooled fund on behalf of itself and partners and will be responsible for its internal audit. </w:t>
      </w:r>
    </w:p>
    <w:p w14:paraId="560B4FC8" w14:textId="77777777" w:rsidR="008D04DF" w:rsidRPr="008C6B90" w:rsidRDefault="008D04DF" w:rsidP="008C6B90">
      <w:pPr>
        <w:autoSpaceDE w:val="0"/>
        <w:autoSpaceDN w:val="0"/>
        <w:adjustRightInd w:val="0"/>
        <w:jc w:val="both"/>
        <w:rPr>
          <w:rFonts w:cs="Arial"/>
        </w:rPr>
      </w:pPr>
    </w:p>
    <w:p w14:paraId="0B00935C" w14:textId="77777777" w:rsidR="00D41F7D" w:rsidRDefault="008C6B90" w:rsidP="008C6B90">
      <w:pPr>
        <w:ind w:left="709"/>
        <w:jc w:val="both"/>
        <w:rPr>
          <w:rFonts w:cs="Arial"/>
          <w:b/>
          <w:lang w:eastAsia="en-US"/>
        </w:rPr>
      </w:pPr>
      <w:r>
        <w:rPr>
          <w:rFonts w:cs="Arial"/>
          <w:b/>
          <w:lang w:eastAsia="en-US"/>
        </w:rPr>
        <w:t>Peer Review</w:t>
      </w:r>
    </w:p>
    <w:p w14:paraId="3021F2E2" w14:textId="77777777" w:rsidR="008C6B90" w:rsidRPr="008C6B90" w:rsidRDefault="008C6B90" w:rsidP="008C6B90">
      <w:pPr>
        <w:ind w:left="709"/>
        <w:jc w:val="both"/>
        <w:rPr>
          <w:rFonts w:cs="Arial"/>
          <w:b/>
          <w:lang w:eastAsia="en-US"/>
        </w:rPr>
      </w:pPr>
    </w:p>
    <w:p w14:paraId="216FA65D" w14:textId="4FD918B8" w:rsidR="00323176" w:rsidRDefault="00D368D6" w:rsidP="008C6B90">
      <w:pPr>
        <w:pStyle w:val="NormalWeb"/>
        <w:spacing w:before="0" w:beforeAutospacing="0" w:after="0" w:afterAutospacing="0"/>
        <w:ind w:left="709" w:hanging="709"/>
        <w:jc w:val="both"/>
        <w:rPr>
          <w:rFonts w:ascii="Arial" w:hAnsi="Arial" w:cs="Arial"/>
          <w:lang w:val="en"/>
        </w:rPr>
      </w:pPr>
      <w:r>
        <w:rPr>
          <w:rFonts w:ascii="Arial" w:hAnsi="Arial" w:cs="Arial"/>
          <w:lang w:val="en"/>
        </w:rPr>
        <w:t>4.17</w:t>
      </w:r>
      <w:r w:rsidR="008C6B90" w:rsidRPr="008C6B90">
        <w:rPr>
          <w:rFonts w:ascii="Arial" w:hAnsi="Arial" w:cs="Arial"/>
          <w:lang w:val="en"/>
        </w:rPr>
        <w:tab/>
      </w:r>
      <w:r w:rsidR="00323176" w:rsidRPr="008C6B90">
        <w:rPr>
          <w:rFonts w:ascii="Arial" w:hAnsi="Arial" w:cs="Arial"/>
          <w:lang w:val="en"/>
        </w:rPr>
        <w:t xml:space="preserve">Last </w:t>
      </w:r>
      <w:r w:rsidR="00452287" w:rsidRPr="008C6B90">
        <w:rPr>
          <w:rFonts w:ascii="Arial" w:hAnsi="Arial" w:cs="Arial"/>
          <w:lang w:val="en"/>
        </w:rPr>
        <w:t>autumn</w:t>
      </w:r>
      <w:r w:rsidR="00323176" w:rsidRPr="008C6B90">
        <w:rPr>
          <w:rFonts w:ascii="Arial" w:hAnsi="Arial" w:cs="Arial"/>
          <w:lang w:val="en"/>
        </w:rPr>
        <w:t>, at the invitation of the Administration, the Council underwent a Local Government Association Corporate Peer Review Challenge. The challenge process is primarily an improvement tool for councils and focuses on five core components that will help to provide an indication of a local authority's ability and capacity to deliver on its plans, proposals and ambitions. With this in mind, the particular areas of focus for the Council's Peer Review Challenge covered the ongoing transformation process along with a general" health-check".</w:t>
      </w:r>
    </w:p>
    <w:p w14:paraId="534E0497" w14:textId="77777777" w:rsidR="008C6B90" w:rsidRPr="008C6B90" w:rsidRDefault="008C6B90" w:rsidP="00F06FB2">
      <w:pPr>
        <w:pStyle w:val="NormalWeb"/>
        <w:spacing w:before="0" w:beforeAutospacing="0" w:after="0" w:afterAutospacing="0"/>
        <w:ind w:left="709"/>
        <w:jc w:val="both"/>
        <w:rPr>
          <w:rFonts w:ascii="Arial" w:hAnsi="Arial" w:cs="Arial"/>
          <w:lang w:val="en"/>
        </w:rPr>
      </w:pPr>
    </w:p>
    <w:p w14:paraId="731307A5" w14:textId="5AEFE963" w:rsidR="00323176" w:rsidRPr="008C6B90" w:rsidRDefault="00E22132" w:rsidP="008C6B90">
      <w:pPr>
        <w:ind w:left="709" w:hanging="709"/>
        <w:jc w:val="both"/>
        <w:rPr>
          <w:rFonts w:cs="Arial"/>
        </w:rPr>
      </w:pPr>
      <w:r>
        <w:rPr>
          <w:rFonts w:cs="Arial"/>
        </w:rPr>
        <w:t>4.1</w:t>
      </w:r>
      <w:r w:rsidR="00D368D6">
        <w:rPr>
          <w:rFonts w:cs="Arial"/>
        </w:rPr>
        <w:t>8</w:t>
      </w:r>
      <w:r w:rsidR="008C6B90" w:rsidRPr="008C6B90">
        <w:rPr>
          <w:rFonts w:cs="Arial"/>
        </w:rPr>
        <w:tab/>
      </w:r>
      <w:r w:rsidR="00323176" w:rsidRPr="008C6B90">
        <w:rPr>
          <w:rFonts w:cs="Arial"/>
        </w:rPr>
        <w:t xml:space="preserve">The Peer Review Challenge report has been accepted by the Council as fair and balanced, picking out a lot of strengths within the Council such as economic development and our work with other public sector partners. The report also however noted a </w:t>
      </w:r>
      <w:r w:rsidR="00452287" w:rsidRPr="008C6B90">
        <w:rPr>
          <w:rFonts w:cs="Arial"/>
        </w:rPr>
        <w:t>number areas</w:t>
      </w:r>
      <w:r w:rsidR="00323176" w:rsidRPr="008C6B90">
        <w:rPr>
          <w:rFonts w:cs="Arial"/>
        </w:rPr>
        <w:t xml:space="preserve"> for improvement/key challenges including:</w:t>
      </w:r>
    </w:p>
    <w:p w14:paraId="3C192945" w14:textId="77777777" w:rsidR="00323176" w:rsidRPr="008C6B90" w:rsidRDefault="00323176" w:rsidP="008C6B90">
      <w:pPr>
        <w:ind w:left="709"/>
        <w:jc w:val="both"/>
        <w:rPr>
          <w:rFonts w:cs="Arial"/>
        </w:rPr>
      </w:pPr>
    </w:p>
    <w:p w14:paraId="2C511E4D" w14:textId="77777777" w:rsidR="00323176" w:rsidRPr="008C6B90" w:rsidRDefault="00323176" w:rsidP="004251FC">
      <w:pPr>
        <w:numPr>
          <w:ilvl w:val="0"/>
          <w:numId w:val="31"/>
        </w:numPr>
        <w:autoSpaceDE w:val="0"/>
        <w:autoSpaceDN w:val="0"/>
        <w:adjustRightInd w:val="0"/>
        <w:ind w:left="1134" w:hanging="425"/>
        <w:jc w:val="both"/>
        <w:rPr>
          <w:rFonts w:cs="Arial"/>
        </w:rPr>
      </w:pPr>
      <w:r w:rsidRPr="008C6B90">
        <w:rPr>
          <w:rFonts w:cs="Arial"/>
        </w:rPr>
        <w:t>relationships with the health system</w:t>
      </w:r>
    </w:p>
    <w:p w14:paraId="3F042878" w14:textId="77777777" w:rsidR="00323176" w:rsidRPr="008C6B90" w:rsidRDefault="00323176" w:rsidP="004251FC">
      <w:pPr>
        <w:numPr>
          <w:ilvl w:val="0"/>
          <w:numId w:val="31"/>
        </w:numPr>
        <w:autoSpaceDE w:val="0"/>
        <w:autoSpaceDN w:val="0"/>
        <w:adjustRightInd w:val="0"/>
        <w:ind w:left="1134" w:hanging="425"/>
        <w:jc w:val="both"/>
        <w:rPr>
          <w:rFonts w:cs="Arial"/>
        </w:rPr>
      </w:pPr>
      <w:r w:rsidRPr="008C6B90">
        <w:rPr>
          <w:rFonts w:cs="Arial"/>
        </w:rPr>
        <w:t xml:space="preserve">our role as a strategic leader for the county and opportunities for </w:t>
      </w:r>
      <w:r w:rsidR="000D5938" w:rsidRPr="008C6B90">
        <w:rPr>
          <w:rFonts w:cs="Arial"/>
        </w:rPr>
        <w:t>m</w:t>
      </w:r>
      <w:r w:rsidRPr="008C6B90">
        <w:rPr>
          <w:rFonts w:cs="Arial"/>
        </w:rPr>
        <w:t>ore collaborative working</w:t>
      </w:r>
    </w:p>
    <w:p w14:paraId="1D915BC9" w14:textId="77777777" w:rsidR="00323176" w:rsidRPr="008C6B90" w:rsidRDefault="00323176" w:rsidP="004251FC">
      <w:pPr>
        <w:numPr>
          <w:ilvl w:val="0"/>
          <w:numId w:val="31"/>
        </w:numPr>
        <w:autoSpaceDE w:val="0"/>
        <w:autoSpaceDN w:val="0"/>
        <w:adjustRightInd w:val="0"/>
        <w:ind w:left="1134" w:hanging="425"/>
        <w:jc w:val="both"/>
        <w:rPr>
          <w:rFonts w:cs="Arial"/>
        </w:rPr>
      </w:pPr>
      <w:r w:rsidRPr="008C6B90">
        <w:rPr>
          <w:rFonts w:cs="Arial"/>
        </w:rPr>
        <w:t>financial leadership</w:t>
      </w:r>
    </w:p>
    <w:p w14:paraId="6C7AFFD7" w14:textId="77777777" w:rsidR="00323176" w:rsidRPr="008C6B90" w:rsidRDefault="00323176" w:rsidP="004251FC">
      <w:pPr>
        <w:numPr>
          <w:ilvl w:val="0"/>
          <w:numId w:val="31"/>
        </w:numPr>
        <w:autoSpaceDE w:val="0"/>
        <w:autoSpaceDN w:val="0"/>
        <w:adjustRightInd w:val="0"/>
        <w:ind w:left="1134" w:hanging="425"/>
        <w:jc w:val="both"/>
        <w:rPr>
          <w:rFonts w:cs="Arial"/>
        </w:rPr>
      </w:pPr>
      <w:r w:rsidRPr="008C6B90">
        <w:rPr>
          <w:rFonts w:cs="Arial"/>
        </w:rPr>
        <w:t>a clear, set out programme for the transformation</w:t>
      </w:r>
    </w:p>
    <w:p w14:paraId="45B5C26E" w14:textId="77777777" w:rsidR="00323176" w:rsidRPr="008C6B90" w:rsidRDefault="00323176" w:rsidP="004251FC">
      <w:pPr>
        <w:numPr>
          <w:ilvl w:val="0"/>
          <w:numId w:val="31"/>
        </w:numPr>
        <w:autoSpaceDE w:val="0"/>
        <w:autoSpaceDN w:val="0"/>
        <w:adjustRightInd w:val="0"/>
        <w:ind w:left="1134" w:hanging="425"/>
        <w:jc w:val="both"/>
        <w:rPr>
          <w:rFonts w:cs="Arial"/>
        </w:rPr>
      </w:pPr>
      <w:r w:rsidRPr="008C6B90">
        <w:rPr>
          <w:rFonts w:cs="Arial"/>
        </w:rPr>
        <w:t xml:space="preserve">internal control and risks  </w:t>
      </w:r>
    </w:p>
    <w:p w14:paraId="68F0E261" w14:textId="77777777" w:rsidR="008C6B90" w:rsidRPr="008C6B90" w:rsidRDefault="008C6B90" w:rsidP="008C6B90">
      <w:pPr>
        <w:jc w:val="both"/>
        <w:rPr>
          <w:rFonts w:cs="Arial"/>
        </w:rPr>
      </w:pPr>
    </w:p>
    <w:p w14:paraId="7C299D11" w14:textId="71629D48" w:rsidR="00323176" w:rsidRDefault="00E22132" w:rsidP="008C6B90">
      <w:pPr>
        <w:ind w:left="709" w:hanging="709"/>
        <w:jc w:val="both"/>
        <w:rPr>
          <w:rFonts w:cs="Arial"/>
        </w:rPr>
      </w:pPr>
      <w:r>
        <w:rPr>
          <w:rFonts w:cs="Arial"/>
        </w:rPr>
        <w:t>4.1</w:t>
      </w:r>
      <w:r w:rsidR="00D368D6">
        <w:rPr>
          <w:rFonts w:cs="Arial"/>
        </w:rPr>
        <w:t>9</w:t>
      </w:r>
      <w:r w:rsidR="008C6B90" w:rsidRPr="008C6B90">
        <w:rPr>
          <w:rFonts w:cs="Arial"/>
        </w:rPr>
        <w:tab/>
      </w:r>
      <w:r w:rsidR="00323176" w:rsidRPr="008C6B90">
        <w:rPr>
          <w:rFonts w:cs="Arial"/>
        </w:rPr>
        <w:t>These areas for improvement highlighted in the report have been included within the Council's improvement plan for the new corporate strategy.</w:t>
      </w:r>
    </w:p>
    <w:p w14:paraId="5CD25676" w14:textId="77777777" w:rsidR="0093387A" w:rsidRDefault="0093387A" w:rsidP="00F06FB2">
      <w:pPr>
        <w:ind w:left="709"/>
        <w:jc w:val="both"/>
        <w:rPr>
          <w:rFonts w:cs="Arial"/>
        </w:rPr>
      </w:pPr>
    </w:p>
    <w:p w14:paraId="0C4BD505" w14:textId="188C0DAF" w:rsidR="0093387A" w:rsidRPr="0093387A" w:rsidRDefault="0093387A" w:rsidP="00F06FB2">
      <w:pPr>
        <w:ind w:left="709"/>
        <w:jc w:val="both"/>
        <w:rPr>
          <w:rFonts w:cs="Arial"/>
          <w:b/>
        </w:rPr>
      </w:pPr>
      <w:r w:rsidRPr="0093387A">
        <w:rPr>
          <w:rFonts w:cs="Arial"/>
          <w:b/>
        </w:rPr>
        <w:t>Procurement</w:t>
      </w:r>
    </w:p>
    <w:p w14:paraId="7F9B331A" w14:textId="77777777" w:rsidR="0093387A" w:rsidRPr="00D35AF0" w:rsidRDefault="0093387A" w:rsidP="00F06FB2">
      <w:pPr>
        <w:ind w:left="709"/>
        <w:jc w:val="both"/>
        <w:rPr>
          <w:rFonts w:cs="Arial"/>
        </w:rPr>
      </w:pPr>
    </w:p>
    <w:p w14:paraId="42450B05" w14:textId="6F38D7ED" w:rsidR="0093387A" w:rsidRDefault="00D368D6" w:rsidP="008C6B90">
      <w:pPr>
        <w:ind w:left="709" w:hanging="709"/>
        <w:jc w:val="both"/>
        <w:rPr>
          <w:rFonts w:cs="Arial"/>
        </w:rPr>
      </w:pPr>
      <w:r>
        <w:rPr>
          <w:rFonts w:cs="Arial"/>
        </w:rPr>
        <w:t>4.20</w:t>
      </w:r>
      <w:r w:rsidR="0093387A" w:rsidRPr="00D35AF0">
        <w:rPr>
          <w:rFonts w:cs="Arial"/>
        </w:rPr>
        <w:tab/>
        <w:t xml:space="preserve">The return of the Procurement Service to the Council provided an opportunity for a high level review of contracts which initially identified that a significant number of contracts had either expired or were due to expire without any tendering process in place to award new contracts. </w:t>
      </w:r>
    </w:p>
    <w:p w14:paraId="07E65C15" w14:textId="77777777" w:rsidR="005C0CB2" w:rsidRDefault="005C0CB2" w:rsidP="008C6B90">
      <w:pPr>
        <w:ind w:left="709" w:hanging="709"/>
        <w:jc w:val="both"/>
        <w:rPr>
          <w:rFonts w:cs="Arial"/>
        </w:rPr>
      </w:pPr>
    </w:p>
    <w:p w14:paraId="2B674867" w14:textId="77777777" w:rsidR="005C0CB2" w:rsidRDefault="005C0CB2" w:rsidP="008C6B90">
      <w:pPr>
        <w:ind w:left="709" w:hanging="709"/>
        <w:jc w:val="both"/>
        <w:rPr>
          <w:rFonts w:cs="Arial"/>
        </w:rPr>
      </w:pPr>
    </w:p>
    <w:p w14:paraId="345168CB" w14:textId="77777777" w:rsidR="005C0CB2" w:rsidRDefault="005C0CB2" w:rsidP="008C6B90">
      <w:pPr>
        <w:ind w:left="709" w:hanging="709"/>
        <w:jc w:val="both"/>
        <w:rPr>
          <w:rFonts w:cs="Arial"/>
        </w:rPr>
      </w:pPr>
    </w:p>
    <w:p w14:paraId="322DF143" w14:textId="77777777" w:rsidR="005C0CB2" w:rsidRPr="00D35AF0" w:rsidRDefault="005C0CB2" w:rsidP="008C6B90">
      <w:pPr>
        <w:ind w:left="709" w:hanging="709"/>
        <w:jc w:val="both"/>
        <w:rPr>
          <w:rFonts w:cs="Arial"/>
        </w:rPr>
      </w:pPr>
    </w:p>
    <w:p w14:paraId="56C291ED" w14:textId="77777777" w:rsidR="0093387A" w:rsidRPr="00D35AF0" w:rsidRDefault="0093387A" w:rsidP="00F06FB2">
      <w:pPr>
        <w:ind w:left="709"/>
        <w:jc w:val="both"/>
        <w:rPr>
          <w:rFonts w:cs="Arial"/>
        </w:rPr>
      </w:pPr>
    </w:p>
    <w:p w14:paraId="1DAEDBDC" w14:textId="72C09A34" w:rsidR="0093387A" w:rsidRPr="00D35AF0" w:rsidRDefault="00D368D6" w:rsidP="008C6B90">
      <w:pPr>
        <w:ind w:left="709" w:hanging="709"/>
        <w:jc w:val="both"/>
        <w:rPr>
          <w:rFonts w:cs="Arial"/>
        </w:rPr>
      </w:pPr>
      <w:r>
        <w:rPr>
          <w:rFonts w:cs="Arial"/>
        </w:rPr>
        <w:lastRenderedPageBreak/>
        <w:t>4.21</w:t>
      </w:r>
      <w:r w:rsidR="0093387A" w:rsidRPr="00D35AF0">
        <w:rPr>
          <w:rFonts w:cs="Arial"/>
        </w:rPr>
        <w:tab/>
        <w:t xml:space="preserve">It was recognised that this placed the Council at risk, both in terms of service delivery and the potential for legal challenge, and </w:t>
      </w:r>
      <w:r w:rsidR="00350911" w:rsidRPr="00D35AF0">
        <w:rPr>
          <w:rFonts w:cs="Arial"/>
        </w:rPr>
        <w:t>it</w:t>
      </w:r>
      <w:r w:rsidR="0093387A" w:rsidRPr="00D35AF0">
        <w:rPr>
          <w:rFonts w:cs="Arial"/>
        </w:rPr>
        <w:t xml:space="preserve"> was therefore agreed to waive Procurement Rules to extend existing contracts to allow time for full tendering processes to be carried out to put new contractual arrangements in place.</w:t>
      </w:r>
    </w:p>
    <w:p w14:paraId="5F99E944" w14:textId="77777777" w:rsidR="0093387A" w:rsidRPr="00D35AF0" w:rsidRDefault="0093387A" w:rsidP="00F06FB2">
      <w:pPr>
        <w:ind w:left="709"/>
        <w:jc w:val="both"/>
        <w:rPr>
          <w:rFonts w:cs="Arial"/>
        </w:rPr>
      </w:pPr>
    </w:p>
    <w:p w14:paraId="67A80458" w14:textId="12243ACD" w:rsidR="0093387A" w:rsidRPr="00D35AF0" w:rsidRDefault="00D368D6" w:rsidP="00D368D6">
      <w:pPr>
        <w:autoSpaceDE w:val="0"/>
        <w:autoSpaceDN w:val="0"/>
        <w:adjustRightInd w:val="0"/>
        <w:ind w:left="709" w:hanging="709"/>
        <w:jc w:val="both"/>
        <w:rPr>
          <w:rFonts w:cs="Arial"/>
        </w:rPr>
      </w:pPr>
      <w:r>
        <w:rPr>
          <w:rFonts w:cs="Arial"/>
        </w:rPr>
        <w:t>4.22</w:t>
      </w:r>
      <w:r>
        <w:rPr>
          <w:rFonts w:cs="Arial"/>
        </w:rPr>
        <w:tab/>
      </w:r>
      <w:r w:rsidR="0093387A" w:rsidRPr="00D35AF0">
        <w:rPr>
          <w:rFonts w:cs="Arial"/>
        </w:rPr>
        <w:t>At the same time a Procurement Strategy was developed and</w:t>
      </w:r>
      <w:r w:rsidR="00073366" w:rsidRPr="00D35AF0">
        <w:rPr>
          <w:rFonts w:cs="Arial"/>
        </w:rPr>
        <w:t xml:space="preserve">, following a consultation exercise, </w:t>
      </w:r>
      <w:r w:rsidR="0093387A" w:rsidRPr="00D35AF0">
        <w:rPr>
          <w:rFonts w:cs="Arial"/>
        </w:rPr>
        <w:t>approved by Cabinet in October 2014</w:t>
      </w:r>
      <w:r w:rsidR="00073366" w:rsidRPr="00D35AF0">
        <w:rPr>
          <w:rFonts w:cs="Arial"/>
        </w:rPr>
        <w:t xml:space="preserve">, recognising the need for </w:t>
      </w:r>
      <w:r w:rsidR="00073366" w:rsidRPr="00D35AF0">
        <w:rPr>
          <w:rFonts w:ascii="TT4FF7o00" w:hAnsi="TT4FF7o00" w:cs="TT4FF7o00"/>
        </w:rPr>
        <w:t>effective and efficient procurement practices to operate at all levels within the Council underpinned by an overarching Procurement Strategy. The Strategy was supported by a draft Procurement Improvement Action Plan which set out a number</w:t>
      </w:r>
      <w:r>
        <w:rPr>
          <w:rFonts w:ascii="TT4FF7o00" w:hAnsi="TT4FF7o00" w:cs="TT4FF7o00"/>
        </w:rPr>
        <w:t xml:space="preserve"> </w:t>
      </w:r>
      <w:r w:rsidR="00073366" w:rsidRPr="00D35AF0">
        <w:rPr>
          <w:rFonts w:ascii="TT4FF7o00" w:hAnsi="TT4FF7o00" w:cs="TT4FF7o00"/>
        </w:rPr>
        <w:t>of specific changes that needed to be made in order for the Council's</w:t>
      </w:r>
      <w:r>
        <w:rPr>
          <w:rFonts w:ascii="TT4FF7o00" w:hAnsi="TT4FF7o00" w:cs="TT4FF7o00"/>
        </w:rPr>
        <w:t xml:space="preserve"> </w:t>
      </w:r>
      <w:r w:rsidR="00073366" w:rsidRPr="00D35AF0">
        <w:rPr>
          <w:rFonts w:ascii="TT4FF7o00" w:hAnsi="TT4FF7o00" w:cs="TT4FF7o00"/>
        </w:rPr>
        <w:t>procurement function to effectively deliver the strategy.</w:t>
      </w:r>
    </w:p>
    <w:p w14:paraId="637BA2B7" w14:textId="77777777" w:rsidR="00323176" w:rsidRPr="008C6B90" w:rsidRDefault="00323176" w:rsidP="00D368D6">
      <w:pPr>
        <w:ind w:left="709" w:hanging="709"/>
        <w:jc w:val="both"/>
        <w:rPr>
          <w:rFonts w:cs="Arial"/>
          <w:b/>
          <w:lang w:eastAsia="en-US"/>
        </w:rPr>
      </w:pPr>
    </w:p>
    <w:p w14:paraId="191E24F8" w14:textId="77777777" w:rsidR="00323176" w:rsidRPr="008C6B90" w:rsidRDefault="004F5AA4" w:rsidP="00505AA5">
      <w:pPr>
        <w:ind w:left="709" w:hanging="709"/>
        <w:jc w:val="both"/>
        <w:rPr>
          <w:rFonts w:cs="Arial"/>
          <w:b/>
          <w:lang w:eastAsia="en-US"/>
        </w:rPr>
      </w:pPr>
      <w:r w:rsidRPr="008C6B90">
        <w:rPr>
          <w:rFonts w:cs="Arial"/>
          <w:b/>
          <w:lang w:eastAsia="en-US"/>
        </w:rPr>
        <w:tab/>
      </w:r>
      <w:r w:rsidR="00323176" w:rsidRPr="008C6B90">
        <w:rPr>
          <w:rFonts w:cs="Arial"/>
          <w:b/>
          <w:lang w:eastAsia="en-US"/>
        </w:rPr>
        <w:t>Proposals for a Combined Authority for Lancashire</w:t>
      </w:r>
    </w:p>
    <w:p w14:paraId="347CF372" w14:textId="77777777" w:rsidR="00323176" w:rsidRPr="008C6B90" w:rsidRDefault="00323176" w:rsidP="008C6B90">
      <w:pPr>
        <w:jc w:val="both"/>
        <w:rPr>
          <w:rFonts w:cs="Arial"/>
          <w:b/>
          <w:lang w:eastAsia="en-US"/>
        </w:rPr>
      </w:pPr>
    </w:p>
    <w:p w14:paraId="38941C7B" w14:textId="2D61F8DE" w:rsidR="001239D7" w:rsidRPr="008C6B90" w:rsidRDefault="00D368D6" w:rsidP="008D59AD">
      <w:pPr>
        <w:ind w:left="709" w:hanging="709"/>
        <w:jc w:val="both"/>
        <w:rPr>
          <w:rFonts w:cs="Arial"/>
        </w:rPr>
      </w:pPr>
      <w:r>
        <w:rPr>
          <w:rFonts w:cs="Arial"/>
        </w:rPr>
        <w:t>4.23</w:t>
      </w:r>
      <w:r w:rsidR="008D59AD">
        <w:rPr>
          <w:rFonts w:cs="Arial"/>
        </w:rPr>
        <w:tab/>
      </w:r>
      <w:r w:rsidR="001239D7" w:rsidRPr="008C6B90">
        <w:rPr>
          <w:rFonts w:cs="Arial"/>
        </w:rPr>
        <w:t xml:space="preserve">An important recent development has been the exploration of alternative decision-making arrangements for Lancashire, including moves toward a Combined Authority model. To this end, local authorities in Lancashire have been actively working together to consider and define new governance and collaboration arrangements. </w:t>
      </w:r>
    </w:p>
    <w:p w14:paraId="251559C6" w14:textId="77777777" w:rsidR="001239D7" w:rsidRPr="008C6B90" w:rsidRDefault="001239D7" w:rsidP="00F06FB2">
      <w:pPr>
        <w:ind w:left="709"/>
        <w:jc w:val="both"/>
        <w:rPr>
          <w:rFonts w:cs="Arial"/>
        </w:rPr>
      </w:pPr>
    </w:p>
    <w:p w14:paraId="3F21D885" w14:textId="3D8C060F" w:rsidR="001239D7" w:rsidRDefault="00D368D6" w:rsidP="008D59AD">
      <w:pPr>
        <w:ind w:left="709" w:hanging="709"/>
        <w:jc w:val="both"/>
        <w:rPr>
          <w:rFonts w:cs="Arial"/>
        </w:rPr>
      </w:pPr>
      <w:r>
        <w:rPr>
          <w:rFonts w:cs="Arial"/>
        </w:rPr>
        <w:t>4.24</w:t>
      </w:r>
      <w:r w:rsidR="008D59AD">
        <w:rPr>
          <w:rFonts w:cs="Arial"/>
        </w:rPr>
        <w:tab/>
      </w:r>
      <w:r w:rsidR="001239D7" w:rsidRPr="008C6B90">
        <w:rPr>
          <w:rFonts w:cs="Arial"/>
        </w:rPr>
        <w:t xml:space="preserve">At this stage, a preferred governance model has yet to be identified. </w:t>
      </w:r>
      <w:r w:rsidR="00E8409F" w:rsidRPr="008C6B90">
        <w:rPr>
          <w:rFonts w:cs="Arial"/>
        </w:rPr>
        <w:t xml:space="preserve">However, local councils recognise the need to explore enhanced arrangements capable of making robust and binding shared decisions.  </w:t>
      </w:r>
      <w:r w:rsidR="001239D7" w:rsidRPr="008C6B90">
        <w:rPr>
          <w:rFonts w:cs="Arial"/>
        </w:rPr>
        <w:t>Leaders and Chief Executives are therefore exploring a fully-integrated approach to shaping, delivering and monitoring local growth and regeneration strategies. Agreement has been secured to undertake a governance review of all possible options</w:t>
      </w:r>
      <w:r w:rsidR="00BE0E89">
        <w:rPr>
          <w:rFonts w:cs="Arial"/>
        </w:rPr>
        <w:t>.</w:t>
      </w:r>
      <w:r w:rsidR="001239D7" w:rsidRPr="008C6B90">
        <w:rPr>
          <w:rFonts w:cs="Arial"/>
        </w:rPr>
        <w:t xml:space="preserve"> </w:t>
      </w:r>
    </w:p>
    <w:p w14:paraId="1A8CFD70" w14:textId="77777777" w:rsidR="00073366" w:rsidRDefault="00073366" w:rsidP="00F06FB2">
      <w:pPr>
        <w:ind w:left="709"/>
        <w:jc w:val="both"/>
        <w:rPr>
          <w:rFonts w:cs="Arial"/>
        </w:rPr>
      </w:pPr>
    </w:p>
    <w:p w14:paraId="2DE376D9" w14:textId="03C150C0" w:rsidR="00073366" w:rsidRDefault="00073366" w:rsidP="00F06FB2">
      <w:pPr>
        <w:ind w:left="709"/>
        <w:jc w:val="both"/>
        <w:rPr>
          <w:rFonts w:cs="Arial"/>
          <w:b/>
        </w:rPr>
      </w:pPr>
      <w:r w:rsidRPr="00073366">
        <w:rPr>
          <w:rFonts w:cs="Arial"/>
          <w:b/>
        </w:rPr>
        <w:t>Implemen</w:t>
      </w:r>
      <w:r w:rsidR="00350911">
        <w:rPr>
          <w:rFonts w:cs="Arial"/>
          <w:b/>
        </w:rPr>
        <w:t xml:space="preserve">tation of </w:t>
      </w:r>
      <w:proofErr w:type="spellStart"/>
      <w:r w:rsidR="00350911">
        <w:rPr>
          <w:rFonts w:cs="Arial"/>
          <w:b/>
        </w:rPr>
        <w:t>Liquidl</w:t>
      </w:r>
      <w:r w:rsidRPr="00073366">
        <w:rPr>
          <w:rFonts w:cs="Arial"/>
          <w:b/>
        </w:rPr>
        <w:t>ogic</w:t>
      </w:r>
      <w:proofErr w:type="spellEnd"/>
    </w:p>
    <w:p w14:paraId="5B345712" w14:textId="77777777" w:rsidR="00073366" w:rsidRDefault="00073366" w:rsidP="00F06FB2">
      <w:pPr>
        <w:ind w:left="709"/>
        <w:jc w:val="both"/>
        <w:rPr>
          <w:rFonts w:cs="Arial"/>
          <w:b/>
        </w:rPr>
      </w:pPr>
    </w:p>
    <w:p w14:paraId="7A9AF332" w14:textId="4324C361" w:rsidR="00D35AF0" w:rsidRDefault="00D368D6" w:rsidP="00D368D6">
      <w:pPr>
        <w:autoSpaceDE w:val="0"/>
        <w:autoSpaceDN w:val="0"/>
        <w:ind w:left="709" w:hanging="709"/>
        <w:jc w:val="both"/>
      </w:pPr>
      <w:r>
        <w:t>4.25</w:t>
      </w:r>
      <w:r>
        <w:tab/>
      </w:r>
      <w:proofErr w:type="spellStart"/>
      <w:r w:rsidR="00D35AF0">
        <w:t>Liquidlogic</w:t>
      </w:r>
      <w:proofErr w:type="spellEnd"/>
      <w:r w:rsidR="00D35AF0">
        <w:t xml:space="preserve"> has been implemented within both Adult's (LAS) and Children's (LCS) services. These projects have been a significant undertaking and have introduced significant changes to processes both for the frontline service but also throughout Finance and Procurement. </w:t>
      </w:r>
    </w:p>
    <w:p w14:paraId="73D1A790" w14:textId="77777777" w:rsidR="00D35AF0" w:rsidRDefault="00D35AF0" w:rsidP="00F06FB2">
      <w:pPr>
        <w:autoSpaceDE w:val="0"/>
        <w:autoSpaceDN w:val="0"/>
        <w:ind w:left="709"/>
        <w:jc w:val="both"/>
      </w:pPr>
    </w:p>
    <w:p w14:paraId="0AF4D204" w14:textId="5B9A792E" w:rsidR="00D35AF0" w:rsidRDefault="00D368D6" w:rsidP="00D368D6">
      <w:pPr>
        <w:autoSpaceDE w:val="0"/>
        <w:autoSpaceDN w:val="0"/>
        <w:ind w:left="709" w:hanging="709"/>
        <w:jc w:val="both"/>
      </w:pPr>
      <w:r>
        <w:t>4.26</w:t>
      </w:r>
      <w:r>
        <w:tab/>
      </w:r>
      <w:r w:rsidR="00D35AF0">
        <w:t xml:space="preserve">The systems have been generally well received within the frontline services but have been less successful within the back office services where the newly designed processes have not been as effective as anticipated. A post implementation review was therefore undertaken with BTLS assistance to establish what the processes should look like and to make best use of the core system modules. </w:t>
      </w:r>
    </w:p>
    <w:p w14:paraId="5182E4CB" w14:textId="77777777" w:rsidR="00D35AF0" w:rsidRDefault="00D35AF0" w:rsidP="00F06FB2">
      <w:pPr>
        <w:autoSpaceDE w:val="0"/>
        <w:autoSpaceDN w:val="0"/>
        <w:ind w:left="709"/>
        <w:jc w:val="both"/>
      </w:pPr>
    </w:p>
    <w:p w14:paraId="259028DF" w14:textId="20D1DADC" w:rsidR="00D35AF0" w:rsidRDefault="00D368D6" w:rsidP="00D368D6">
      <w:pPr>
        <w:autoSpaceDE w:val="0"/>
        <w:autoSpaceDN w:val="0"/>
        <w:ind w:left="709" w:hanging="709"/>
        <w:jc w:val="both"/>
      </w:pPr>
      <w:r>
        <w:t>4.27</w:t>
      </w:r>
      <w:r>
        <w:tab/>
      </w:r>
      <w:r w:rsidR="00D35AF0">
        <w:t xml:space="preserve">As regards LCS, whilst information had been migrated into LCS from ISSIS, problems existed in relation to information flow through the system as effectively as it should. Problems also arose as a result of a decision to transfer care plans for historical cases across to LCS. This decision caused a backlog of work for staff and with hindsight it would </w:t>
      </w:r>
      <w:r w:rsidR="00D35AF0">
        <w:lastRenderedPageBreak/>
        <w:t xml:space="preserve">have been better for LCS to have simply referred to these care plans being held on ISSIS as reviewed care plans were required within a six month period. </w:t>
      </w:r>
    </w:p>
    <w:p w14:paraId="6EB7B377" w14:textId="77777777" w:rsidR="00D35AF0" w:rsidRDefault="00D35AF0" w:rsidP="00F06FB2">
      <w:pPr>
        <w:autoSpaceDE w:val="0"/>
        <w:autoSpaceDN w:val="0"/>
        <w:ind w:left="709"/>
        <w:jc w:val="both"/>
      </w:pPr>
    </w:p>
    <w:p w14:paraId="20EA3BC0" w14:textId="1BFC1605" w:rsidR="00D35AF0" w:rsidRDefault="00D368D6" w:rsidP="00D368D6">
      <w:pPr>
        <w:autoSpaceDE w:val="0"/>
        <w:autoSpaceDN w:val="0"/>
        <w:ind w:left="709" w:hanging="709"/>
        <w:jc w:val="both"/>
      </w:pPr>
      <w:r>
        <w:t>4.28</w:t>
      </w:r>
      <w:r>
        <w:tab/>
      </w:r>
      <w:r w:rsidR="00D35AF0">
        <w:t xml:space="preserve">A risk log has been established to catalogue ongoing issues with LCS and resources set aside </w:t>
      </w:r>
      <w:r w:rsidR="0059366F">
        <w:t xml:space="preserve">to address them with the intention of a new version of </w:t>
      </w:r>
      <w:proofErr w:type="spellStart"/>
      <w:r w:rsidR="0059366F">
        <w:t>Liquidlogic</w:t>
      </w:r>
      <w:proofErr w:type="spellEnd"/>
      <w:r w:rsidR="0059366F">
        <w:t xml:space="preserve"> being implemented in September 2015 that will improve functionality. </w:t>
      </w:r>
    </w:p>
    <w:p w14:paraId="28377A83" w14:textId="77777777" w:rsidR="0059366F" w:rsidRDefault="0059366F" w:rsidP="00F06FB2">
      <w:pPr>
        <w:autoSpaceDE w:val="0"/>
        <w:autoSpaceDN w:val="0"/>
        <w:ind w:left="709"/>
        <w:jc w:val="both"/>
      </w:pPr>
    </w:p>
    <w:p w14:paraId="5220FC6E" w14:textId="70AD7415" w:rsidR="0059366F" w:rsidRDefault="00D368D6" w:rsidP="00D368D6">
      <w:pPr>
        <w:autoSpaceDE w:val="0"/>
        <w:autoSpaceDN w:val="0"/>
        <w:ind w:left="709" w:hanging="709"/>
        <w:jc w:val="both"/>
      </w:pPr>
      <w:r>
        <w:t>4.29</w:t>
      </w:r>
      <w:r>
        <w:tab/>
      </w:r>
      <w:r w:rsidR="0059366F">
        <w:t xml:space="preserve">In relation to LAS, this went live in July 2014, introducing better financial governance between commissioned services and invoices. However, these changes resulted in significant issues with some payments to providers. This issue has now been addressed and an annual </w:t>
      </w:r>
      <w:proofErr w:type="spellStart"/>
      <w:r w:rsidR="0059366F">
        <w:t>workplan</w:t>
      </w:r>
      <w:proofErr w:type="spellEnd"/>
      <w:r w:rsidR="0059366F">
        <w:t xml:space="preserve"> has been agreed prioritising matters for business delivery in 2015/16 including a review of safeguarding processes and a post-implementation review for Adult Mental Health Services as well as introducing processes required by the Care Act.</w:t>
      </w:r>
    </w:p>
    <w:p w14:paraId="51272620" w14:textId="77777777" w:rsidR="007465B3" w:rsidRDefault="007465B3" w:rsidP="00D368D6">
      <w:pPr>
        <w:autoSpaceDE w:val="0"/>
        <w:autoSpaceDN w:val="0"/>
        <w:ind w:left="709" w:hanging="709"/>
        <w:jc w:val="both"/>
        <w:rPr>
          <w:rFonts w:cs="Arial"/>
          <w:sz w:val="22"/>
          <w:szCs w:val="22"/>
        </w:rPr>
      </w:pPr>
    </w:p>
    <w:p w14:paraId="6052D527" w14:textId="34441E82" w:rsidR="00350911" w:rsidRPr="00350911" w:rsidRDefault="005C5A60" w:rsidP="008D59AD">
      <w:pPr>
        <w:ind w:left="709" w:hanging="709"/>
        <w:jc w:val="both"/>
        <w:rPr>
          <w:rFonts w:cs="Arial"/>
          <w:b/>
        </w:rPr>
      </w:pPr>
      <w:r>
        <w:rPr>
          <w:rFonts w:cs="Arial"/>
          <w:b/>
        </w:rPr>
        <w:t>5.</w:t>
      </w:r>
      <w:r>
        <w:rPr>
          <w:rFonts w:cs="Arial"/>
          <w:b/>
        </w:rPr>
        <w:tab/>
      </w:r>
      <w:r w:rsidR="00350911" w:rsidRPr="00350911">
        <w:rPr>
          <w:rFonts w:cs="Arial"/>
          <w:b/>
        </w:rPr>
        <w:t>Other Sources of Assurance</w:t>
      </w:r>
    </w:p>
    <w:p w14:paraId="37E5B8CE" w14:textId="77777777" w:rsidR="00350911" w:rsidRDefault="00350911" w:rsidP="008D59AD">
      <w:pPr>
        <w:ind w:left="709" w:hanging="709"/>
        <w:jc w:val="both"/>
        <w:rPr>
          <w:rFonts w:cs="Arial"/>
        </w:rPr>
      </w:pPr>
    </w:p>
    <w:p w14:paraId="1266B306" w14:textId="793717D7" w:rsidR="00350911" w:rsidRPr="00FE6D3F" w:rsidRDefault="00FB50BF" w:rsidP="008D59AD">
      <w:pPr>
        <w:ind w:left="709" w:hanging="709"/>
        <w:jc w:val="both"/>
        <w:rPr>
          <w:rFonts w:cs="Arial"/>
        </w:rPr>
      </w:pPr>
      <w:r>
        <w:rPr>
          <w:rFonts w:cs="Arial"/>
        </w:rPr>
        <w:t>5</w:t>
      </w:r>
      <w:r w:rsidR="00D368D6">
        <w:rPr>
          <w:rFonts w:cs="Arial"/>
        </w:rPr>
        <w:t>.</w:t>
      </w:r>
      <w:r>
        <w:rPr>
          <w:rFonts w:cs="Arial"/>
        </w:rPr>
        <w:t>1</w:t>
      </w:r>
      <w:r w:rsidR="00350911">
        <w:rPr>
          <w:rFonts w:cs="Arial"/>
        </w:rPr>
        <w:tab/>
      </w:r>
      <w:r w:rsidR="00350911" w:rsidRPr="00FE6D3F">
        <w:rPr>
          <w:rFonts w:cs="Arial"/>
        </w:rPr>
        <w:t>In addition to the opinion provided through the work of the Internal Audit Service, the Council can also draw upon external sources of assurance such as the outcomes of the LGA Peer Review Challenge and assessments provided by organisations such as Ofsted and the Care Quality Commission.</w:t>
      </w:r>
    </w:p>
    <w:p w14:paraId="5F5E61DF" w14:textId="77777777" w:rsidR="00503A25" w:rsidRPr="00FE6D3F" w:rsidRDefault="00503A25" w:rsidP="00F06FB2">
      <w:pPr>
        <w:ind w:left="709"/>
        <w:jc w:val="both"/>
        <w:rPr>
          <w:rFonts w:cs="Arial"/>
        </w:rPr>
      </w:pPr>
    </w:p>
    <w:p w14:paraId="42DD7F9A" w14:textId="7CF86BBF" w:rsidR="00503A25" w:rsidRDefault="00FB50BF" w:rsidP="008D59AD">
      <w:pPr>
        <w:ind w:left="709" w:hanging="709"/>
        <w:jc w:val="both"/>
        <w:rPr>
          <w:rFonts w:cs="Arial"/>
        </w:rPr>
      </w:pPr>
      <w:r>
        <w:rPr>
          <w:rFonts w:cs="Arial"/>
        </w:rPr>
        <w:t>5</w:t>
      </w:r>
      <w:r w:rsidR="00D368D6">
        <w:rPr>
          <w:rFonts w:cs="Arial"/>
        </w:rPr>
        <w:t>.</w:t>
      </w:r>
      <w:r>
        <w:rPr>
          <w:rFonts w:cs="Arial"/>
        </w:rPr>
        <w:t>2</w:t>
      </w:r>
      <w:r w:rsidR="00503A25" w:rsidRPr="00FE6D3F">
        <w:rPr>
          <w:rFonts w:cs="Arial"/>
        </w:rPr>
        <w:tab/>
      </w:r>
      <w:r w:rsidR="008C4B2D" w:rsidRPr="00FE6D3F">
        <w:rPr>
          <w:rFonts w:cs="Arial"/>
        </w:rPr>
        <w:t>In preparation for a forthcoming Ofsted inspection a rigorous self-assessment has been undertaken benchmarked against the Ofsted Inspection Framework</w:t>
      </w:r>
      <w:r w:rsidR="002A52BA">
        <w:rPr>
          <w:rFonts w:cs="Arial"/>
        </w:rPr>
        <w:t xml:space="preserve"> and there have been detailed inspections of children's social care in the two busiest offices, Preston and Burnley</w:t>
      </w:r>
      <w:r w:rsidR="008C4B2D" w:rsidRPr="00FE6D3F">
        <w:rPr>
          <w:rFonts w:cs="Arial"/>
        </w:rPr>
        <w:t xml:space="preserve">. Children's Centre performance </w:t>
      </w:r>
      <w:r w:rsidR="002A52BA">
        <w:rPr>
          <w:rFonts w:cs="Arial"/>
        </w:rPr>
        <w:t xml:space="preserve">is judged independently </w:t>
      </w:r>
      <w:r w:rsidR="008C4B2D" w:rsidRPr="00FE6D3F">
        <w:rPr>
          <w:rFonts w:cs="Arial"/>
        </w:rPr>
        <w:t xml:space="preserve">by Ofsted with currently 92% </w:t>
      </w:r>
      <w:r w:rsidR="002A52BA">
        <w:rPr>
          <w:rFonts w:cs="Arial"/>
        </w:rPr>
        <w:t xml:space="preserve">rated </w:t>
      </w:r>
      <w:r w:rsidR="008C4B2D" w:rsidRPr="00FE6D3F">
        <w:rPr>
          <w:rFonts w:cs="Arial"/>
        </w:rPr>
        <w:t>as good or outstanding and none judged as inadequate</w:t>
      </w:r>
      <w:r w:rsidR="0049182B">
        <w:rPr>
          <w:rFonts w:cs="Arial"/>
        </w:rPr>
        <w:t xml:space="preserve"> and 89% of children's homes judged as good or outstanding</w:t>
      </w:r>
      <w:r w:rsidR="008C4B2D" w:rsidRPr="00FE6D3F">
        <w:rPr>
          <w:rFonts w:cs="Arial"/>
        </w:rPr>
        <w:t xml:space="preserve">.  </w:t>
      </w:r>
      <w:r w:rsidR="003E330A">
        <w:rPr>
          <w:rFonts w:cs="Arial"/>
        </w:rPr>
        <w:t xml:space="preserve">Data published by Ofsted in </w:t>
      </w:r>
      <w:r w:rsidR="0049182B">
        <w:rPr>
          <w:rFonts w:cs="Arial"/>
        </w:rPr>
        <w:t>April 2015 relating to school inspections show 87% of primary schools being rated as good or outstanding with only 2% judged as inadequate and 77% of secondary schools judged as good or outstanding and 10% judged as inadequate.</w:t>
      </w:r>
    </w:p>
    <w:p w14:paraId="125A4C81" w14:textId="77777777" w:rsidR="00FE6D3F" w:rsidRDefault="00FE6D3F" w:rsidP="00F06FB2">
      <w:pPr>
        <w:ind w:left="709"/>
        <w:jc w:val="both"/>
        <w:rPr>
          <w:rFonts w:cs="Arial"/>
        </w:rPr>
      </w:pPr>
    </w:p>
    <w:p w14:paraId="27FFD77F" w14:textId="6CAD0DD4" w:rsidR="008C4B2D" w:rsidRDefault="00FB50BF" w:rsidP="008D59AD">
      <w:pPr>
        <w:ind w:left="709" w:hanging="709"/>
        <w:jc w:val="both"/>
        <w:rPr>
          <w:rFonts w:cs="Arial"/>
        </w:rPr>
      </w:pPr>
      <w:r>
        <w:rPr>
          <w:rFonts w:cs="Arial"/>
        </w:rPr>
        <w:t>5</w:t>
      </w:r>
      <w:r w:rsidR="00D368D6">
        <w:rPr>
          <w:rFonts w:cs="Arial"/>
        </w:rPr>
        <w:t>.3</w:t>
      </w:r>
      <w:r w:rsidR="00FE6D3F">
        <w:rPr>
          <w:rFonts w:cs="Arial"/>
        </w:rPr>
        <w:tab/>
      </w:r>
      <w:r w:rsidR="008C4B2D" w:rsidRPr="00FE6D3F">
        <w:rPr>
          <w:rFonts w:cs="Arial"/>
        </w:rPr>
        <w:tab/>
        <w:t xml:space="preserve">The Lancashire Safeguarding Children Board (LSCB) also plays a critical role in ensuring that vulnerable children are protected and as well as routinely </w:t>
      </w:r>
      <w:r w:rsidR="00FE6D3F">
        <w:rPr>
          <w:rFonts w:cs="Arial"/>
        </w:rPr>
        <w:t>monit</w:t>
      </w:r>
      <w:r w:rsidR="008C4B2D" w:rsidRPr="00FE6D3F">
        <w:rPr>
          <w:rFonts w:cs="Arial"/>
        </w:rPr>
        <w:t>oring performance data it participates in multi-agency safeguarding practice inspections and peer reviews.</w:t>
      </w:r>
      <w:r w:rsidR="002A52BA">
        <w:rPr>
          <w:rFonts w:cs="Arial"/>
        </w:rPr>
        <w:t xml:space="preserve"> Multi-agency audits of early help services have been undertaken which included LCC Children's Centres and the LSCB has been supported in relation to their diagnostic regarding child sexual exploitation.</w:t>
      </w:r>
    </w:p>
    <w:p w14:paraId="0309CF08" w14:textId="77777777" w:rsidR="00A727FE" w:rsidRDefault="00A727FE" w:rsidP="008D59AD">
      <w:pPr>
        <w:ind w:left="709" w:hanging="709"/>
        <w:jc w:val="both"/>
        <w:rPr>
          <w:rFonts w:cs="Arial"/>
        </w:rPr>
      </w:pPr>
    </w:p>
    <w:p w14:paraId="2A582094" w14:textId="61D8C768" w:rsidR="00A727FE" w:rsidRDefault="00FB50BF" w:rsidP="008D59AD">
      <w:pPr>
        <w:ind w:left="709" w:hanging="709"/>
        <w:jc w:val="both"/>
        <w:rPr>
          <w:rFonts w:cs="Arial"/>
        </w:rPr>
      </w:pPr>
      <w:r>
        <w:rPr>
          <w:rFonts w:cs="Arial"/>
        </w:rPr>
        <w:t>5</w:t>
      </w:r>
      <w:r w:rsidR="00D368D6">
        <w:rPr>
          <w:rFonts w:cs="Arial"/>
        </w:rPr>
        <w:t>.</w:t>
      </w:r>
      <w:r>
        <w:rPr>
          <w:rFonts w:cs="Arial"/>
        </w:rPr>
        <w:t>4</w:t>
      </w:r>
      <w:r w:rsidR="00A727FE">
        <w:rPr>
          <w:rFonts w:cs="Arial"/>
        </w:rPr>
        <w:tab/>
      </w:r>
      <w:r w:rsidR="00912C70">
        <w:rPr>
          <w:rFonts w:cs="Arial"/>
        </w:rPr>
        <w:t xml:space="preserve">As an independent regulator the Care Quality Commission (CQC) </w:t>
      </w:r>
      <w:r w:rsidR="003E330A">
        <w:rPr>
          <w:rFonts w:cs="Arial"/>
        </w:rPr>
        <w:t xml:space="preserve">visit hospitals, care home and home care services at least once a year as part of their programme to inspect health and social care systems in England and performance against national standards with a new CQC </w:t>
      </w:r>
      <w:r w:rsidR="003E330A">
        <w:rPr>
          <w:rFonts w:cs="Arial"/>
        </w:rPr>
        <w:lastRenderedPageBreak/>
        <w:t>inspection regime coming into force from October 2014. Since the introduction new regime two short breaks services and two domiciliary services have been inspected and rated as "good". The picture is however more missed in relation to residential care homes for older people, with four of the seven homes inspected being rated overall as "good" but three rated as "requiring improvement".</w:t>
      </w:r>
    </w:p>
    <w:p w14:paraId="5466C9AE" w14:textId="77777777" w:rsidR="003E330A" w:rsidRDefault="003E330A" w:rsidP="008D59AD">
      <w:pPr>
        <w:ind w:left="709" w:hanging="709"/>
        <w:jc w:val="both"/>
        <w:rPr>
          <w:rFonts w:cs="Arial"/>
        </w:rPr>
      </w:pPr>
    </w:p>
    <w:p w14:paraId="33BE4801" w14:textId="0A298F93" w:rsidR="009317CA" w:rsidRDefault="00FB50BF" w:rsidP="009317CA">
      <w:pPr>
        <w:ind w:left="709" w:hanging="709"/>
        <w:jc w:val="both"/>
        <w:rPr>
          <w:rFonts w:cs="Arial"/>
        </w:rPr>
      </w:pPr>
      <w:r>
        <w:rPr>
          <w:rFonts w:cs="Arial"/>
        </w:rPr>
        <w:t>5</w:t>
      </w:r>
      <w:r w:rsidR="00D368D6">
        <w:rPr>
          <w:rFonts w:cs="Arial"/>
        </w:rPr>
        <w:t>.</w:t>
      </w:r>
      <w:r>
        <w:rPr>
          <w:rFonts w:cs="Arial"/>
        </w:rPr>
        <w:t>5</w:t>
      </w:r>
      <w:r w:rsidR="00460435" w:rsidRPr="00FE6D3F">
        <w:rPr>
          <w:rFonts w:cs="Arial"/>
        </w:rPr>
        <w:tab/>
      </w:r>
      <w:r w:rsidR="00A727FE">
        <w:rPr>
          <w:rFonts w:cs="Arial"/>
        </w:rPr>
        <w:t>In relation to other internal sources of assurance, s</w:t>
      </w:r>
      <w:r w:rsidR="000B0EEC">
        <w:rPr>
          <w:rFonts w:cs="Arial"/>
        </w:rPr>
        <w:t>trategic performance is monitored and reported to Management Team and the Cabinet Committee on Performance Improvement (CCPI)</w:t>
      </w:r>
      <w:r w:rsidR="009317CA">
        <w:rPr>
          <w:rFonts w:cs="Arial"/>
        </w:rPr>
        <w:t>. Quarterly reports are produced for each service and form the basis on which corporate performance is reported, first by Management Team and then CCPI. Directors and cabinet members are held to account regarding performance against the quality of service reports with the Leader, Deputy Leader and Chief Executive.</w:t>
      </w:r>
    </w:p>
    <w:p w14:paraId="54B2C025" w14:textId="77777777" w:rsidR="009317CA" w:rsidRDefault="009317CA" w:rsidP="009317CA">
      <w:pPr>
        <w:ind w:left="709" w:hanging="709"/>
        <w:jc w:val="both"/>
        <w:rPr>
          <w:rFonts w:cs="Arial"/>
        </w:rPr>
      </w:pPr>
    </w:p>
    <w:p w14:paraId="6AEB30D5" w14:textId="40079A7B" w:rsidR="00350911" w:rsidRPr="00350911" w:rsidRDefault="00FB50BF" w:rsidP="008D59AD">
      <w:pPr>
        <w:ind w:left="709" w:hanging="709"/>
        <w:jc w:val="both"/>
        <w:rPr>
          <w:rFonts w:cs="Arial"/>
        </w:rPr>
      </w:pPr>
      <w:r>
        <w:rPr>
          <w:rFonts w:cs="Arial"/>
        </w:rPr>
        <w:t>5</w:t>
      </w:r>
      <w:r w:rsidR="00D368D6">
        <w:rPr>
          <w:rFonts w:cs="Arial"/>
        </w:rPr>
        <w:t>.</w:t>
      </w:r>
      <w:r>
        <w:rPr>
          <w:rFonts w:cs="Arial"/>
        </w:rPr>
        <w:t>6</w:t>
      </w:r>
      <w:r w:rsidR="009317CA">
        <w:rPr>
          <w:rFonts w:cs="Arial"/>
        </w:rPr>
        <w:tab/>
        <w:t>A quarterly performance report is presented to CCPI along with recovery plans for any under-performing measures along with other performance/progress reports relating to particular services or projects. Current performance across quarterly KPIs monitored in the quality of service reports has regularly been over 75% meeting target or improving. Risks and issues are flagged and detailed in the quality of service reports and associated risk management arrangements reviewed and monitored.</w:t>
      </w:r>
    </w:p>
    <w:p w14:paraId="3643EF76" w14:textId="77777777" w:rsidR="001239D7" w:rsidRPr="008C6B90" w:rsidRDefault="001239D7" w:rsidP="00CC6B82">
      <w:pPr>
        <w:jc w:val="both"/>
        <w:rPr>
          <w:rFonts w:cs="Arial"/>
        </w:rPr>
      </w:pPr>
    </w:p>
    <w:p w14:paraId="67465230" w14:textId="4E50DF6A" w:rsidR="000336C8" w:rsidRPr="008C6B90" w:rsidRDefault="005C5A60" w:rsidP="008C6B90">
      <w:pPr>
        <w:jc w:val="both"/>
        <w:rPr>
          <w:rFonts w:cs="Arial"/>
          <w:b/>
        </w:rPr>
      </w:pPr>
      <w:r>
        <w:rPr>
          <w:rFonts w:cs="Arial"/>
          <w:b/>
        </w:rPr>
        <w:t>6.</w:t>
      </w:r>
      <w:r>
        <w:rPr>
          <w:rFonts w:cs="Arial"/>
          <w:b/>
        </w:rPr>
        <w:tab/>
      </w:r>
      <w:r w:rsidR="000336C8" w:rsidRPr="008C6B90">
        <w:rPr>
          <w:rFonts w:cs="Arial"/>
          <w:b/>
        </w:rPr>
        <w:t xml:space="preserve">The </w:t>
      </w:r>
      <w:r w:rsidR="00343D82" w:rsidRPr="008C6B90">
        <w:rPr>
          <w:rFonts w:cs="Arial"/>
          <w:b/>
        </w:rPr>
        <w:t>Council</w:t>
      </w:r>
      <w:r w:rsidR="000336C8" w:rsidRPr="008C6B90">
        <w:rPr>
          <w:rFonts w:cs="Arial"/>
          <w:b/>
        </w:rPr>
        <w:t xml:space="preserve">’s </w:t>
      </w:r>
      <w:r w:rsidR="00CC5313" w:rsidRPr="008C6B90">
        <w:rPr>
          <w:rFonts w:cs="Arial"/>
          <w:b/>
        </w:rPr>
        <w:t>G</w:t>
      </w:r>
      <w:r w:rsidR="000336C8" w:rsidRPr="008C6B90">
        <w:rPr>
          <w:rFonts w:cs="Arial"/>
          <w:b/>
        </w:rPr>
        <w:t xml:space="preserve">overnance </w:t>
      </w:r>
      <w:r w:rsidR="00CC5313" w:rsidRPr="008C6B90">
        <w:rPr>
          <w:rFonts w:cs="Arial"/>
          <w:b/>
        </w:rPr>
        <w:t>F</w:t>
      </w:r>
      <w:r w:rsidR="000336C8" w:rsidRPr="008C6B90">
        <w:rPr>
          <w:rFonts w:cs="Arial"/>
          <w:b/>
        </w:rPr>
        <w:t>ramework</w:t>
      </w:r>
    </w:p>
    <w:p w14:paraId="0FCBF0DA" w14:textId="77777777" w:rsidR="000336C8" w:rsidRPr="008C6B90" w:rsidRDefault="000336C8" w:rsidP="008C6B90">
      <w:pPr>
        <w:pStyle w:val="ListParagraph"/>
        <w:numPr>
          <w:ilvl w:val="0"/>
          <w:numId w:val="0"/>
        </w:numPr>
        <w:spacing w:before="0" w:after="0"/>
        <w:ind w:left="709"/>
        <w:rPr>
          <w:rFonts w:cs="Arial"/>
          <w:sz w:val="24"/>
          <w:szCs w:val="24"/>
        </w:rPr>
      </w:pPr>
    </w:p>
    <w:p w14:paraId="1DE3A6E0" w14:textId="45CD572A" w:rsidR="000336C8" w:rsidRPr="008C6B90" w:rsidRDefault="00FB50BF" w:rsidP="004251FC">
      <w:pPr>
        <w:ind w:left="709" w:hanging="709"/>
        <w:jc w:val="both"/>
        <w:rPr>
          <w:rFonts w:cs="Arial"/>
        </w:rPr>
      </w:pPr>
      <w:r>
        <w:rPr>
          <w:rFonts w:cs="Arial"/>
        </w:rPr>
        <w:t>6</w:t>
      </w:r>
      <w:r w:rsidR="001D442C" w:rsidRPr="008C6B90">
        <w:rPr>
          <w:rFonts w:cs="Arial"/>
        </w:rPr>
        <w:t>.1</w:t>
      </w:r>
      <w:r w:rsidR="001D442C" w:rsidRPr="008C6B90">
        <w:rPr>
          <w:rFonts w:cs="Arial"/>
        </w:rPr>
        <w:tab/>
      </w:r>
      <w:r w:rsidR="000336C8" w:rsidRPr="008C6B90">
        <w:rPr>
          <w:rFonts w:cs="Arial"/>
        </w:rPr>
        <w:t>The</w:t>
      </w:r>
      <w:r w:rsidR="00CC5313" w:rsidRPr="008C6B90">
        <w:rPr>
          <w:rFonts w:cs="Arial"/>
        </w:rPr>
        <w:t xml:space="preserve"> </w:t>
      </w:r>
      <w:r w:rsidR="00343D82" w:rsidRPr="008C6B90">
        <w:rPr>
          <w:rFonts w:cs="Arial"/>
        </w:rPr>
        <w:t>Council</w:t>
      </w:r>
      <w:r w:rsidR="000336C8" w:rsidRPr="008C6B90">
        <w:rPr>
          <w:rFonts w:cs="Arial"/>
        </w:rPr>
        <w:t>'s governance framework comprises many systems and process</w:t>
      </w:r>
      <w:r w:rsidR="00442405" w:rsidRPr="008C6B90">
        <w:rPr>
          <w:rFonts w:cs="Arial"/>
        </w:rPr>
        <w:t>es.  The following identifies key elements of the governance framework and the Council's arrangements for fulfilling them:</w:t>
      </w:r>
      <w:r w:rsidR="000336C8" w:rsidRPr="008C6B90">
        <w:rPr>
          <w:rFonts w:cs="Arial"/>
        </w:rPr>
        <w:t xml:space="preserve"> </w:t>
      </w:r>
    </w:p>
    <w:p w14:paraId="4185A462" w14:textId="77777777" w:rsidR="000336C8" w:rsidRPr="008C6B90" w:rsidRDefault="000336C8" w:rsidP="004251FC">
      <w:pPr>
        <w:pStyle w:val="ListParagraph"/>
        <w:numPr>
          <w:ilvl w:val="0"/>
          <w:numId w:val="0"/>
        </w:numPr>
        <w:spacing w:before="0" w:after="0"/>
        <w:ind w:left="709" w:hanging="709"/>
        <w:rPr>
          <w:rFonts w:cs="Arial"/>
          <w:sz w:val="24"/>
          <w:szCs w:val="24"/>
        </w:rPr>
      </w:pPr>
    </w:p>
    <w:p w14:paraId="3F00289B" w14:textId="77777777" w:rsidR="00164F1B" w:rsidRPr="008C6B90" w:rsidRDefault="003E16C0" w:rsidP="004251FC">
      <w:pPr>
        <w:ind w:left="709"/>
        <w:jc w:val="both"/>
        <w:outlineLvl w:val="0"/>
        <w:rPr>
          <w:rFonts w:cs="Arial"/>
          <w:b/>
        </w:rPr>
      </w:pPr>
      <w:r w:rsidRPr="008C6B90">
        <w:rPr>
          <w:rFonts w:cs="Arial"/>
          <w:b/>
        </w:rPr>
        <w:t>Identifying and c</w:t>
      </w:r>
      <w:r w:rsidR="00164F1B" w:rsidRPr="008C6B90">
        <w:rPr>
          <w:rFonts w:cs="Arial"/>
          <w:b/>
        </w:rPr>
        <w:t xml:space="preserve">ommunicating </w:t>
      </w:r>
      <w:r w:rsidRPr="008C6B90">
        <w:rPr>
          <w:rFonts w:cs="Arial"/>
          <w:b/>
        </w:rPr>
        <w:t>t</w:t>
      </w:r>
      <w:r w:rsidR="00164F1B" w:rsidRPr="008C6B90">
        <w:rPr>
          <w:rFonts w:cs="Arial"/>
          <w:b/>
        </w:rPr>
        <w:t xml:space="preserve">he </w:t>
      </w:r>
      <w:r w:rsidR="00343D82" w:rsidRPr="008C6B90">
        <w:rPr>
          <w:rFonts w:cs="Arial"/>
          <w:b/>
        </w:rPr>
        <w:t>Council</w:t>
      </w:r>
      <w:r w:rsidR="00164F1B" w:rsidRPr="008C6B90">
        <w:rPr>
          <w:rFonts w:cs="Arial"/>
          <w:b/>
        </w:rPr>
        <w:t xml:space="preserve">'s vision </w:t>
      </w:r>
      <w:r w:rsidRPr="008C6B90">
        <w:rPr>
          <w:rFonts w:cs="Arial"/>
          <w:b/>
        </w:rPr>
        <w:t xml:space="preserve">of its purpose and intended outcomes </w:t>
      </w:r>
      <w:r w:rsidR="00164F1B" w:rsidRPr="008C6B90">
        <w:rPr>
          <w:rFonts w:cs="Arial"/>
          <w:b/>
        </w:rPr>
        <w:t>for c</w:t>
      </w:r>
      <w:r w:rsidR="00784A1A" w:rsidRPr="008C6B90">
        <w:rPr>
          <w:rFonts w:cs="Arial"/>
          <w:b/>
        </w:rPr>
        <w:t>itizens</w:t>
      </w:r>
      <w:r w:rsidR="00164F1B" w:rsidRPr="008C6B90">
        <w:rPr>
          <w:rFonts w:cs="Arial"/>
          <w:b/>
        </w:rPr>
        <w:t xml:space="preserve"> and service users</w:t>
      </w:r>
      <w:r w:rsidR="00784A1A" w:rsidRPr="008C6B90">
        <w:rPr>
          <w:rFonts w:cs="Arial"/>
          <w:b/>
        </w:rPr>
        <w:t>.</w:t>
      </w:r>
    </w:p>
    <w:p w14:paraId="04229675" w14:textId="77777777" w:rsidR="00890AC7" w:rsidRPr="008C6B90" w:rsidRDefault="00890AC7" w:rsidP="004251FC">
      <w:pPr>
        <w:ind w:left="709" w:hanging="709"/>
        <w:jc w:val="both"/>
        <w:outlineLvl w:val="0"/>
        <w:rPr>
          <w:rFonts w:cs="Arial"/>
          <w:b/>
        </w:rPr>
      </w:pPr>
    </w:p>
    <w:p w14:paraId="758228EE" w14:textId="176D8279" w:rsidR="00BE399D" w:rsidRPr="00BE399D" w:rsidRDefault="00FB50BF" w:rsidP="004251FC">
      <w:pPr>
        <w:pStyle w:val="Default"/>
        <w:ind w:left="709" w:hanging="709"/>
        <w:jc w:val="both"/>
        <w:rPr>
          <w:rFonts w:ascii="Arial" w:hAnsi="Arial" w:cs="Arial"/>
          <w:color w:val="auto"/>
        </w:rPr>
      </w:pPr>
      <w:r>
        <w:rPr>
          <w:rFonts w:ascii="Arial" w:hAnsi="Arial" w:cs="Arial"/>
        </w:rPr>
        <w:t>6</w:t>
      </w:r>
      <w:r w:rsidR="00E22132" w:rsidRPr="00E22132">
        <w:rPr>
          <w:rFonts w:ascii="Arial" w:hAnsi="Arial" w:cs="Arial"/>
        </w:rPr>
        <w:t>.2</w:t>
      </w:r>
      <w:r w:rsidR="00E22132">
        <w:rPr>
          <w:rFonts w:cs="Arial"/>
        </w:rPr>
        <w:tab/>
      </w:r>
      <w:r w:rsidR="00BE399D" w:rsidRPr="00BE399D">
        <w:rPr>
          <w:rFonts w:ascii="Arial" w:hAnsi="Arial" w:cs="Arial"/>
          <w:color w:val="auto"/>
        </w:rPr>
        <w:t xml:space="preserve">Following on from the elections in 2013, a minority Labour </w:t>
      </w:r>
      <w:r w:rsidR="00BE399D">
        <w:rPr>
          <w:rFonts w:ascii="Arial" w:hAnsi="Arial" w:cs="Arial"/>
          <w:color w:val="auto"/>
        </w:rPr>
        <w:t>A</w:t>
      </w:r>
      <w:r w:rsidR="00BE399D" w:rsidRPr="00BE399D">
        <w:rPr>
          <w:rFonts w:ascii="Arial" w:hAnsi="Arial" w:cs="Arial"/>
          <w:color w:val="auto"/>
        </w:rPr>
        <w:t xml:space="preserve">dministration was formed with support from the Liberal Democrat group through an informal agreement between the two parties. Given that the new </w:t>
      </w:r>
      <w:r w:rsidR="00BE399D">
        <w:rPr>
          <w:rFonts w:ascii="Arial" w:hAnsi="Arial" w:cs="Arial"/>
          <w:color w:val="auto"/>
        </w:rPr>
        <w:t>A</w:t>
      </w:r>
      <w:r w:rsidR="00BE399D" w:rsidRPr="00BE399D">
        <w:rPr>
          <w:rFonts w:ascii="Arial" w:hAnsi="Arial" w:cs="Arial"/>
          <w:color w:val="auto"/>
        </w:rPr>
        <w:t xml:space="preserve">dministration was formed part way through a 3-year financial cycle, the </w:t>
      </w:r>
      <w:r w:rsidR="00BE399D">
        <w:rPr>
          <w:rFonts w:ascii="Arial" w:hAnsi="Arial" w:cs="Arial"/>
          <w:color w:val="auto"/>
        </w:rPr>
        <w:t>C</w:t>
      </w:r>
      <w:r w:rsidR="00BE399D" w:rsidRPr="00BE399D">
        <w:rPr>
          <w:rFonts w:ascii="Arial" w:hAnsi="Arial" w:cs="Arial"/>
          <w:color w:val="auto"/>
        </w:rPr>
        <w:t>abinet wanted to take stock and fully understand the challenges they faced. Therefore, rather than develop a new corporate strategy at that time,</w:t>
      </w:r>
      <w:r w:rsidR="00BE399D">
        <w:rPr>
          <w:rFonts w:ascii="Arial" w:hAnsi="Arial" w:cs="Arial"/>
          <w:color w:val="auto"/>
        </w:rPr>
        <w:t xml:space="preserve"> C</w:t>
      </w:r>
      <w:r w:rsidR="00BE399D" w:rsidRPr="00BE399D">
        <w:rPr>
          <w:rFonts w:ascii="Arial" w:hAnsi="Arial" w:cs="Arial"/>
          <w:color w:val="auto"/>
        </w:rPr>
        <w:t xml:space="preserve">abinet agreed a new strategic document that set out the direction of travel they wanted to take. The document outlined the initial priorities for the coming year with a view to developing a future corporate strategy that articulates a new service offer to be delivered by a new-look organisation. </w:t>
      </w:r>
    </w:p>
    <w:p w14:paraId="1D6923AE" w14:textId="77777777" w:rsidR="00BE399D" w:rsidRPr="00BE399D" w:rsidRDefault="00BE399D" w:rsidP="004251FC">
      <w:pPr>
        <w:pStyle w:val="Default"/>
        <w:ind w:left="709" w:hanging="709"/>
        <w:jc w:val="both"/>
        <w:rPr>
          <w:rFonts w:ascii="Arial" w:hAnsi="Arial" w:cs="Arial"/>
          <w:color w:val="auto"/>
        </w:rPr>
      </w:pPr>
    </w:p>
    <w:p w14:paraId="658A8F5E" w14:textId="48F4782E" w:rsidR="00BE399D" w:rsidRDefault="00FB50BF" w:rsidP="004251FC">
      <w:pPr>
        <w:ind w:left="709" w:hanging="709"/>
        <w:jc w:val="both"/>
        <w:rPr>
          <w:rFonts w:cs="Arial"/>
        </w:rPr>
      </w:pPr>
      <w:r>
        <w:rPr>
          <w:rFonts w:cs="Arial"/>
        </w:rPr>
        <w:t>6</w:t>
      </w:r>
      <w:r w:rsidR="00E22132">
        <w:rPr>
          <w:rFonts w:cs="Arial"/>
        </w:rPr>
        <w:t>.3</w:t>
      </w:r>
      <w:r w:rsidR="00E22132">
        <w:rPr>
          <w:rFonts w:cs="Arial"/>
        </w:rPr>
        <w:tab/>
      </w:r>
      <w:r w:rsidR="00BE399D" w:rsidRPr="00BE399D">
        <w:rPr>
          <w:rFonts w:cs="Arial"/>
        </w:rPr>
        <w:t xml:space="preserve">The direction of travel agreed acknowledged the challenging financial environment in which the </w:t>
      </w:r>
      <w:r w:rsidR="00BE399D">
        <w:rPr>
          <w:rFonts w:cs="Arial"/>
        </w:rPr>
        <w:t>C</w:t>
      </w:r>
      <w:r w:rsidR="00BE399D" w:rsidRPr="00BE399D">
        <w:rPr>
          <w:rFonts w:cs="Arial"/>
        </w:rPr>
        <w:t>ouncil was operating and highlighted the importance of partnership working to support Lancashire communities, reduce duplication and secure value for money. The</w:t>
      </w:r>
      <w:r w:rsidR="003401FB">
        <w:rPr>
          <w:rFonts w:cs="Arial"/>
        </w:rPr>
        <w:t xml:space="preserve"> </w:t>
      </w:r>
      <w:r w:rsidR="00BE399D">
        <w:rPr>
          <w:rFonts w:cs="Arial"/>
        </w:rPr>
        <w:t>A</w:t>
      </w:r>
      <w:r w:rsidR="00BE399D" w:rsidRPr="00BE399D">
        <w:rPr>
          <w:rFonts w:cs="Arial"/>
        </w:rPr>
        <w:t xml:space="preserve">dministration </w:t>
      </w:r>
      <w:r w:rsidR="00BE399D" w:rsidRPr="00BE399D">
        <w:rPr>
          <w:rFonts w:cs="Arial"/>
        </w:rPr>
        <w:lastRenderedPageBreak/>
        <w:t>signalled their intent to adopt a can-do approach and the need for doing things differently for less.</w:t>
      </w:r>
    </w:p>
    <w:p w14:paraId="0FAAFC17" w14:textId="77777777" w:rsidR="00BE399D" w:rsidRPr="00BE399D" w:rsidRDefault="00BE399D" w:rsidP="004251FC">
      <w:pPr>
        <w:ind w:left="567" w:hanging="567"/>
        <w:jc w:val="both"/>
        <w:rPr>
          <w:rFonts w:cs="Arial"/>
        </w:rPr>
      </w:pPr>
    </w:p>
    <w:p w14:paraId="2D95CA42" w14:textId="2CA1AA2C" w:rsidR="00BE399D" w:rsidRPr="00BE399D" w:rsidRDefault="00FB50BF" w:rsidP="004251FC">
      <w:pPr>
        <w:pStyle w:val="Default"/>
        <w:ind w:left="709" w:hanging="709"/>
        <w:jc w:val="both"/>
        <w:rPr>
          <w:rFonts w:ascii="Arial" w:hAnsi="Arial" w:cs="Arial"/>
          <w:color w:val="auto"/>
        </w:rPr>
      </w:pPr>
      <w:r>
        <w:rPr>
          <w:rFonts w:ascii="Arial" w:hAnsi="Arial" w:cs="Arial"/>
          <w:color w:val="auto"/>
        </w:rPr>
        <w:t>6</w:t>
      </w:r>
      <w:r w:rsidR="00E22132">
        <w:rPr>
          <w:rFonts w:ascii="Arial" w:hAnsi="Arial" w:cs="Arial"/>
          <w:color w:val="auto"/>
        </w:rPr>
        <w:t>.4</w:t>
      </w:r>
      <w:r w:rsidR="00E22132">
        <w:rPr>
          <w:rFonts w:ascii="Arial" w:hAnsi="Arial" w:cs="Arial"/>
          <w:color w:val="auto"/>
        </w:rPr>
        <w:tab/>
      </w:r>
      <w:r w:rsidR="00BE399D" w:rsidRPr="00BE399D">
        <w:rPr>
          <w:rFonts w:ascii="Arial" w:hAnsi="Arial" w:cs="Arial"/>
          <w:color w:val="auto"/>
        </w:rPr>
        <w:t xml:space="preserve">The </w:t>
      </w:r>
      <w:r w:rsidR="003401FB">
        <w:rPr>
          <w:rFonts w:ascii="Arial" w:hAnsi="Arial" w:cs="Arial"/>
          <w:color w:val="auto"/>
        </w:rPr>
        <w:t>Co</w:t>
      </w:r>
      <w:r w:rsidR="00BE399D" w:rsidRPr="00BE399D">
        <w:rPr>
          <w:rFonts w:ascii="Arial" w:hAnsi="Arial" w:cs="Arial"/>
          <w:color w:val="auto"/>
        </w:rPr>
        <w:t xml:space="preserve">uncil agreed three cross-cutting priorities: </w:t>
      </w:r>
    </w:p>
    <w:p w14:paraId="667D1FE3" w14:textId="77777777" w:rsidR="00BE399D" w:rsidRPr="00BE399D" w:rsidRDefault="00BE399D" w:rsidP="004251FC">
      <w:pPr>
        <w:pStyle w:val="Default"/>
        <w:ind w:left="709" w:hanging="709"/>
        <w:jc w:val="both"/>
        <w:rPr>
          <w:rFonts w:ascii="Arial" w:hAnsi="Arial" w:cs="Arial"/>
          <w:color w:val="auto"/>
        </w:rPr>
      </w:pPr>
    </w:p>
    <w:p w14:paraId="693D4677" w14:textId="5F3B704B" w:rsidR="00BE399D" w:rsidRPr="00BE399D" w:rsidRDefault="00BE399D" w:rsidP="004251FC">
      <w:pPr>
        <w:pStyle w:val="Default"/>
        <w:numPr>
          <w:ilvl w:val="0"/>
          <w:numId w:val="38"/>
        </w:numPr>
        <w:spacing w:after="37"/>
        <w:ind w:left="1134" w:hanging="425"/>
        <w:jc w:val="both"/>
        <w:rPr>
          <w:rFonts w:ascii="Arial" w:hAnsi="Arial" w:cs="Arial"/>
          <w:color w:val="auto"/>
        </w:rPr>
      </w:pPr>
      <w:r w:rsidRPr="00BE399D">
        <w:rPr>
          <w:rFonts w:ascii="Arial" w:hAnsi="Arial" w:cs="Arial"/>
          <w:color w:val="auto"/>
        </w:rPr>
        <w:t xml:space="preserve">to prepare for the future; </w:t>
      </w:r>
    </w:p>
    <w:p w14:paraId="6EC53EDC" w14:textId="064FDA32" w:rsidR="00BE399D" w:rsidRPr="003401FB" w:rsidRDefault="00BE399D" w:rsidP="004251FC">
      <w:pPr>
        <w:pStyle w:val="Default"/>
        <w:numPr>
          <w:ilvl w:val="0"/>
          <w:numId w:val="38"/>
        </w:numPr>
        <w:spacing w:after="37"/>
        <w:ind w:left="1134" w:hanging="425"/>
        <w:jc w:val="both"/>
        <w:rPr>
          <w:rFonts w:ascii="Arial" w:hAnsi="Arial" w:cs="Arial"/>
          <w:color w:val="auto"/>
        </w:rPr>
      </w:pPr>
      <w:r w:rsidRPr="003401FB">
        <w:rPr>
          <w:rFonts w:ascii="Arial" w:hAnsi="Arial" w:cs="Arial"/>
          <w:color w:val="auto"/>
        </w:rPr>
        <w:t xml:space="preserve">to support the most vulnerable; and </w:t>
      </w:r>
    </w:p>
    <w:p w14:paraId="200972E3" w14:textId="407267B0" w:rsidR="00BE399D" w:rsidRPr="003401FB" w:rsidRDefault="00BE399D" w:rsidP="004251FC">
      <w:pPr>
        <w:pStyle w:val="Default"/>
        <w:numPr>
          <w:ilvl w:val="0"/>
          <w:numId w:val="38"/>
        </w:numPr>
        <w:ind w:left="1134" w:hanging="425"/>
        <w:jc w:val="both"/>
        <w:rPr>
          <w:rFonts w:ascii="Arial" w:hAnsi="Arial" w:cs="Arial"/>
          <w:color w:val="auto"/>
        </w:rPr>
      </w:pPr>
      <w:proofErr w:type="gramStart"/>
      <w:r w:rsidRPr="003401FB">
        <w:rPr>
          <w:rFonts w:ascii="Arial" w:hAnsi="Arial" w:cs="Arial"/>
          <w:color w:val="auto"/>
        </w:rPr>
        <w:t>to</w:t>
      </w:r>
      <w:proofErr w:type="gramEnd"/>
      <w:r w:rsidRPr="003401FB">
        <w:rPr>
          <w:rFonts w:ascii="Arial" w:hAnsi="Arial" w:cs="Arial"/>
          <w:color w:val="auto"/>
        </w:rPr>
        <w:t xml:space="preserve"> boost the Lancashire economy, both creating and protecting jobs. </w:t>
      </w:r>
    </w:p>
    <w:p w14:paraId="258936C6" w14:textId="77777777" w:rsidR="00BE399D" w:rsidRPr="003401FB" w:rsidRDefault="00BE399D" w:rsidP="004251FC">
      <w:pPr>
        <w:pStyle w:val="Default"/>
        <w:ind w:left="709" w:hanging="709"/>
        <w:jc w:val="both"/>
        <w:rPr>
          <w:rFonts w:ascii="Arial" w:hAnsi="Arial" w:cs="Arial"/>
          <w:color w:val="auto"/>
        </w:rPr>
      </w:pPr>
    </w:p>
    <w:p w14:paraId="0EE145AE" w14:textId="5519B4B0" w:rsidR="00BE399D" w:rsidRPr="003401FB" w:rsidRDefault="00E22132" w:rsidP="002B141F">
      <w:pPr>
        <w:pStyle w:val="Default"/>
        <w:ind w:left="709" w:hanging="709"/>
        <w:jc w:val="both"/>
        <w:rPr>
          <w:rFonts w:ascii="Arial" w:hAnsi="Arial" w:cs="Arial"/>
          <w:color w:val="auto"/>
        </w:rPr>
      </w:pPr>
      <w:r>
        <w:rPr>
          <w:rFonts w:ascii="Arial" w:hAnsi="Arial" w:cs="Arial"/>
          <w:color w:val="auto"/>
        </w:rPr>
        <w:tab/>
      </w:r>
      <w:r w:rsidR="003401FB">
        <w:rPr>
          <w:rFonts w:ascii="Arial" w:hAnsi="Arial" w:cs="Arial"/>
          <w:color w:val="auto"/>
        </w:rPr>
        <w:t xml:space="preserve">These </w:t>
      </w:r>
      <w:r w:rsidR="00BE399D" w:rsidRPr="003401FB">
        <w:rPr>
          <w:rFonts w:ascii="Arial" w:hAnsi="Arial" w:cs="Arial"/>
          <w:color w:val="auto"/>
        </w:rPr>
        <w:t xml:space="preserve">priorities </w:t>
      </w:r>
      <w:r w:rsidR="003401FB">
        <w:rPr>
          <w:rFonts w:ascii="Arial" w:hAnsi="Arial" w:cs="Arial"/>
          <w:color w:val="auto"/>
        </w:rPr>
        <w:t xml:space="preserve">have now been </w:t>
      </w:r>
      <w:r w:rsidR="00BE399D" w:rsidRPr="003401FB">
        <w:rPr>
          <w:rFonts w:ascii="Arial" w:hAnsi="Arial" w:cs="Arial"/>
          <w:color w:val="auto"/>
        </w:rPr>
        <w:t xml:space="preserve">published on the </w:t>
      </w:r>
      <w:r w:rsidR="003401FB">
        <w:rPr>
          <w:rFonts w:ascii="Arial" w:hAnsi="Arial" w:cs="Arial"/>
          <w:color w:val="auto"/>
        </w:rPr>
        <w:t>Co</w:t>
      </w:r>
      <w:r w:rsidR="00BE399D" w:rsidRPr="003401FB">
        <w:rPr>
          <w:rFonts w:ascii="Arial" w:hAnsi="Arial" w:cs="Arial"/>
          <w:color w:val="auto"/>
        </w:rPr>
        <w:t>uncil</w:t>
      </w:r>
      <w:r w:rsidR="003401FB">
        <w:rPr>
          <w:rFonts w:ascii="Arial" w:hAnsi="Arial" w:cs="Arial"/>
          <w:color w:val="auto"/>
        </w:rPr>
        <w:t>'</w:t>
      </w:r>
      <w:r w:rsidR="00BE399D" w:rsidRPr="003401FB">
        <w:rPr>
          <w:rFonts w:ascii="Arial" w:hAnsi="Arial" w:cs="Arial"/>
          <w:color w:val="auto"/>
        </w:rPr>
        <w:t>s website.</w:t>
      </w:r>
      <w:r w:rsidR="002B141F">
        <w:rPr>
          <w:rFonts w:ascii="Arial" w:hAnsi="Arial" w:cs="Arial"/>
          <w:color w:val="auto"/>
        </w:rPr>
        <w:t xml:space="preserve"> </w:t>
      </w:r>
      <w:r w:rsidR="00BE399D" w:rsidRPr="003401FB">
        <w:rPr>
          <w:rFonts w:ascii="Arial" w:hAnsi="Arial" w:cs="Arial"/>
          <w:color w:val="auto"/>
        </w:rPr>
        <w:t xml:space="preserve">Since then work to develop </w:t>
      </w:r>
      <w:r w:rsidR="003401FB">
        <w:rPr>
          <w:rFonts w:ascii="Arial" w:hAnsi="Arial" w:cs="Arial"/>
          <w:color w:val="auto"/>
        </w:rPr>
        <w:t xml:space="preserve">the </w:t>
      </w:r>
      <w:r w:rsidR="00BE399D" w:rsidRPr="003401FB">
        <w:rPr>
          <w:rFonts w:ascii="Arial" w:hAnsi="Arial" w:cs="Arial"/>
          <w:color w:val="auto"/>
        </w:rPr>
        <w:t xml:space="preserve">corporate </w:t>
      </w:r>
      <w:r w:rsidR="003401FB">
        <w:rPr>
          <w:rFonts w:ascii="Arial" w:hAnsi="Arial" w:cs="Arial"/>
          <w:color w:val="auto"/>
        </w:rPr>
        <w:t>strategy</w:t>
      </w:r>
      <w:r w:rsidR="00BE399D" w:rsidRPr="003401FB">
        <w:rPr>
          <w:rFonts w:ascii="Arial" w:hAnsi="Arial" w:cs="Arial"/>
          <w:color w:val="auto"/>
        </w:rPr>
        <w:t xml:space="preserve"> has been on-going </w:t>
      </w:r>
      <w:r w:rsidR="003401FB">
        <w:rPr>
          <w:rFonts w:ascii="Arial" w:hAnsi="Arial" w:cs="Arial"/>
          <w:color w:val="auto"/>
        </w:rPr>
        <w:t>which will r</w:t>
      </w:r>
      <w:r w:rsidR="00BE399D" w:rsidRPr="003401FB">
        <w:rPr>
          <w:rFonts w:ascii="Arial" w:hAnsi="Arial" w:cs="Arial"/>
          <w:color w:val="auto"/>
        </w:rPr>
        <w:t xml:space="preserve">eflect both the changing external environment and the priorities set by the </w:t>
      </w:r>
      <w:r w:rsidR="003401FB">
        <w:rPr>
          <w:rFonts w:ascii="Arial" w:hAnsi="Arial" w:cs="Arial"/>
          <w:color w:val="auto"/>
        </w:rPr>
        <w:t>A</w:t>
      </w:r>
      <w:r w:rsidR="00BE399D" w:rsidRPr="003401FB">
        <w:rPr>
          <w:rFonts w:ascii="Arial" w:hAnsi="Arial" w:cs="Arial"/>
          <w:color w:val="auto"/>
        </w:rPr>
        <w:t xml:space="preserve">dministration. </w:t>
      </w:r>
    </w:p>
    <w:p w14:paraId="733ADC08" w14:textId="77777777" w:rsidR="00BE399D" w:rsidRDefault="00BE399D" w:rsidP="004251FC">
      <w:pPr>
        <w:pStyle w:val="Default"/>
        <w:ind w:left="709" w:hanging="709"/>
        <w:jc w:val="both"/>
        <w:rPr>
          <w:color w:val="auto"/>
          <w:sz w:val="23"/>
          <w:szCs w:val="23"/>
        </w:rPr>
      </w:pPr>
    </w:p>
    <w:p w14:paraId="5546B711" w14:textId="782FD697" w:rsidR="00566317" w:rsidRDefault="00FB50BF" w:rsidP="004251FC">
      <w:pPr>
        <w:ind w:left="709" w:hanging="709"/>
        <w:jc w:val="both"/>
      </w:pPr>
      <w:r>
        <w:t>6</w:t>
      </w:r>
      <w:r w:rsidR="002B141F">
        <w:t>.5</w:t>
      </w:r>
      <w:r w:rsidR="00E22132">
        <w:tab/>
      </w:r>
      <w:r w:rsidR="00BE399D" w:rsidRPr="002E43A2">
        <w:t xml:space="preserve">Underpinned by the Marmot </w:t>
      </w:r>
      <w:r w:rsidR="00566317">
        <w:t>principles</w:t>
      </w:r>
      <w:r w:rsidR="00BE399D" w:rsidRPr="002E43A2">
        <w:t xml:space="preserve">, </w:t>
      </w:r>
      <w:r w:rsidR="003401FB" w:rsidRPr="002E43A2">
        <w:t xml:space="preserve">the </w:t>
      </w:r>
      <w:r w:rsidR="00566317">
        <w:t>C</w:t>
      </w:r>
      <w:r w:rsidR="00BE399D" w:rsidRPr="002E43A2">
        <w:t xml:space="preserve">orporate </w:t>
      </w:r>
      <w:r w:rsidR="00566317">
        <w:t>S</w:t>
      </w:r>
      <w:r w:rsidR="00BE399D" w:rsidRPr="002E43A2">
        <w:t xml:space="preserve">trategy will </w:t>
      </w:r>
      <w:r w:rsidR="00566317">
        <w:t>set out:</w:t>
      </w:r>
    </w:p>
    <w:p w14:paraId="6B58E8E6" w14:textId="77777777" w:rsidR="00566317" w:rsidRDefault="00566317" w:rsidP="004251FC">
      <w:pPr>
        <w:ind w:left="709" w:hanging="709"/>
        <w:jc w:val="both"/>
      </w:pPr>
    </w:p>
    <w:p w14:paraId="35E19822" w14:textId="77777777" w:rsidR="00566317" w:rsidRPr="00566317" w:rsidRDefault="00566317" w:rsidP="00566317">
      <w:pPr>
        <w:pStyle w:val="ListParagraph"/>
        <w:numPr>
          <w:ilvl w:val="0"/>
          <w:numId w:val="39"/>
        </w:numPr>
        <w:spacing w:before="0" w:after="0"/>
        <w:rPr>
          <w:b w:val="0"/>
          <w:sz w:val="24"/>
          <w:szCs w:val="24"/>
        </w:rPr>
      </w:pPr>
      <w:r w:rsidRPr="00566317">
        <w:rPr>
          <w:b w:val="0"/>
          <w:sz w:val="24"/>
          <w:szCs w:val="24"/>
        </w:rPr>
        <w:t>the Council's core purpose and vision;</w:t>
      </w:r>
    </w:p>
    <w:p w14:paraId="5B976AFE" w14:textId="6CB19893" w:rsidR="00566317" w:rsidRPr="00566317" w:rsidRDefault="00566317" w:rsidP="00566317">
      <w:pPr>
        <w:pStyle w:val="ListParagraph"/>
        <w:numPr>
          <w:ilvl w:val="0"/>
          <w:numId w:val="39"/>
        </w:numPr>
        <w:spacing w:before="0" w:after="0"/>
        <w:rPr>
          <w:b w:val="0"/>
          <w:sz w:val="24"/>
          <w:szCs w:val="24"/>
        </w:rPr>
      </w:pPr>
      <w:r w:rsidRPr="00566317">
        <w:rPr>
          <w:b w:val="0"/>
          <w:sz w:val="24"/>
          <w:szCs w:val="24"/>
        </w:rPr>
        <w:t>the political priorities of the Administration;</w:t>
      </w:r>
    </w:p>
    <w:p w14:paraId="51C9DB51" w14:textId="77777777" w:rsidR="00566317" w:rsidRPr="00566317" w:rsidRDefault="00566317" w:rsidP="00566317">
      <w:pPr>
        <w:pStyle w:val="ListParagraph"/>
        <w:numPr>
          <w:ilvl w:val="0"/>
          <w:numId w:val="39"/>
        </w:numPr>
        <w:spacing w:before="0" w:after="0"/>
        <w:rPr>
          <w:b w:val="0"/>
          <w:sz w:val="24"/>
          <w:szCs w:val="24"/>
        </w:rPr>
      </w:pPr>
      <w:r w:rsidRPr="00566317">
        <w:rPr>
          <w:b w:val="0"/>
          <w:sz w:val="24"/>
          <w:szCs w:val="24"/>
        </w:rPr>
        <w:t>the Council's strategic priorities and the allocation of resources to them;</w:t>
      </w:r>
    </w:p>
    <w:p w14:paraId="4CB6B4EF" w14:textId="40532A11" w:rsidR="00566317" w:rsidRPr="00566317" w:rsidRDefault="00566317" w:rsidP="00566317">
      <w:pPr>
        <w:pStyle w:val="ListParagraph"/>
        <w:numPr>
          <w:ilvl w:val="0"/>
          <w:numId w:val="39"/>
        </w:numPr>
        <w:spacing w:before="0" w:after="0"/>
        <w:rPr>
          <w:b w:val="0"/>
          <w:sz w:val="24"/>
          <w:szCs w:val="24"/>
        </w:rPr>
      </w:pPr>
      <w:r w:rsidRPr="00566317">
        <w:rPr>
          <w:b w:val="0"/>
          <w:sz w:val="24"/>
          <w:szCs w:val="24"/>
        </w:rPr>
        <w:t>services that the Council is committed to and service standards</w:t>
      </w:r>
    </w:p>
    <w:p w14:paraId="203EF7BC" w14:textId="77777777" w:rsidR="00566317" w:rsidRPr="00566317" w:rsidRDefault="00566317" w:rsidP="00566317">
      <w:pPr>
        <w:pStyle w:val="ListParagraph"/>
        <w:numPr>
          <w:ilvl w:val="0"/>
          <w:numId w:val="39"/>
        </w:numPr>
        <w:spacing w:before="0" w:after="0"/>
        <w:rPr>
          <w:b w:val="0"/>
          <w:sz w:val="24"/>
          <w:szCs w:val="24"/>
        </w:rPr>
      </w:pPr>
      <w:r w:rsidRPr="00566317">
        <w:rPr>
          <w:b w:val="0"/>
          <w:sz w:val="24"/>
          <w:szCs w:val="24"/>
        </w:rPr>
        <w:t>the plans for how services will be delivered</w:t>
      </w:r>
    </w:p>
    <w:p w14:paraId="7ACC13B0" w14:textId="1EBF54A2" w:rsidR="00566317" w:rsidRPr="00566317" w:rsidRDefault="00566317" w:rsidP="00566317">
      <w:pPr>
        <w:pStyle w:val="ListParagraph"/>
        <w:numPr>
          <w:ilvl w:val="0"/>
          <w:numId w:val="39"/>
        </w:numPr>
        <w:spacing w:before="0" w:after="0"/>
        <w:rPr>
          <w:b w:val="0"/>
        </w:rPr>
      </w:pPr>
      <w:r w:rsidRPr="00566317">
        <w:rPr>
          <w:b w:val="0"/>
          <w:sz w:val="24"/>
          <w:szCs w:val="24"/>
        </w:rPr>
        <w:t xml:space="preserve">how the strategy will be </w:t>
      </w:r>
      <w:r w:rsidR="007D2FA9">
        <w:rPr>
          <w:b w:val="0"/>
          <w:sz w:val="24"/>
          <w:szCs w:val="24"/>
        </w:rPr>
        <w:t>financed</w:t>
      </w:r>
    </w:p>
    <w:p w14:paraId="0D8E38AE" w14:textId="74FA94F1" w:rsidR="00FB50BF" w:rsidRDefault="00BE399D" w:rsidP="00566317">
      <w:pPr>
        <w:ind w:left="709"/>
      </w:pPr>
      <w:r w:rsidRPr="00566317">
        <w:t xml:space="preserve">Responsibility for developing the new </w:t>
      </w:r>
      <w:r w:rsidR="00566317" w:rsidRPr="00566317">
        <w:t>Corporate S</w:t>
      </w:r>
      <w:r w:rsidRPr="00566317">
        <w:t xml:space="preserve">trategy sits with the Director of Commissioning and a revised timetable has been agreed that will see the new </w:t>
      </w:r>
      <w:r w:rsidR="00566317">
        <w:t>C</w:t>
      </w:r>
      <w:r w:rsidRPr="00566317">
        <w:t xml:space="preserve">orporate </w:t>
      </w:r>
      <w:r w:rsidR="00566317">
        <w:t>S</w:t>
      </w:r>
      <w:r w:rsidRPr="00566317">
        <w:t xml:space="preserve">trategy </w:t>
      </w:r>
      <w:r w:rsidR="003401FB" w:rsidRPr="00566317">
        <w:t>agreed in October</w:t>
      </w:r>
      <w:r w:rsidRPr="00566317">
        <w:t>.</w:t>
      </w:r>
    </w:p>
    <w:p w14:paraId="4C30D970" w14:textId="77777777" w:rsidR="00566317" w:rsidRDefault="00566317" w:rsidP="00566317">
      <w:pPr>
        <w:ind w:left="709"/>
        <w:rPr>
          <w:rFonts w:cs="Arial"/>
          <w:b/>
        </w:rPr>
      </w:pPr>
    </w:p>
    <w:p w14:paraId="542F1DCC" w14:textId="785C71FF" w:rsidR="003E16C0" w:rsidRPr="008C6B90" w:rsidRDefault="003E16C0" w:rsidP="008C6B90">
      <w:pPr>
        <w:ind w:left="709"/>
        <w:jc w:val="both"/>
        <w:rPr>
          <w:rFonts w:cs="Arial"/>
          <w:b/>
        </w:rPr>
      </w:pPr>
      <w:r w:rsidRPr="008C6B90">
        <w:rPr>
          <w:rFonts w:cs="Arial"/>
          <w:b/>
        </w:rPr>
        <w:t xml:space="preserve">Reviewing the </w:t>
      </w:r>
      <w:r w:rsidR="00343D82" w:rsidRPr="008C6B90">
        <w:rPr>
          <w:rFonts w:cs="Arial"/>
          <w:b/>
        </w:rPr>
        <w:t>Council</w:t>
      </w:r>
      <w:r w:rsidRPr="008C6B90">
        <w:rPr>
          <w:rFonts w:cs="Arial"/>
          <w:b/>
        </w:rPr>
        <w:t xml:space="preserve">'s vision and its implications for the </w:t>
      </w:r>
      <w:r w:rsidR="00343D82" w:rsidRPr="008C6B90">
        <w:rPr>
          <w:rFonts w:cs="Arial"/>
          <w:b/>
        </w:rPr>
        <w:t>Council</w:t>
      </w:r>
      <w:r w:rsidRPr="008C6B90">
        <w:rPr>
          <w:rFonts w:cs="Arial"/>
          <w:b/>
        </w:rPr>
        <w:t>'s Governance arrangements.</w:t>
      </w:r>
    </w:p>
    <w:p w14:paraId="2E9700CA" w14:textId="77777777" w:rsidR="003E16C0" w:rsidRPr="008C6B90" w:rsidRDefault="003E16C0" w:rsidP="008C6B90">
      <w:pPr>
        <w:ind w:left="709"/>
        <w:jc w:val="both"/>
        <w:rPr>
          <w:rFonts w:cs="Arial"/>
          <w:b/>
        </w:rPr>
      </w:pPr>
    </w:p>
    <w:p w14:paraId="72060B83" w14:textId="2410A9B8" w:rsidR="00784A1A" w:rsidRPr="008C6B90" w:rsidRDefault="00FB50BF" w:rsidP="00FB50BF">
      <w:pPr>
        <w:ind w:left="709" w:hanging="724"/>
        <w:jc w:val="both"/>
        <w:rPr>
          <w:rFonts w:cs="Arial"/>
        </w:rPr>
      </w:pPr>
      <w:r>
        <w:rPr>
          <w:rFonts w:cs="Arial"/>
        </w:rPr>
        <w:t>6</w:t>
      </w:r>
      <w:r w:rsidR="002B141F">
        <w:rPr>
          <w:rFonts w:cs="Arial"/>
        </w:rPr>
        <w:t>.6</w:t>
      </w:r>
      <w:r w:rsidR="001D442C" w:rsidRPr="008C6B90">
        <w:rPr>
          <w:rFonts w:cs="Arial"/>
        </w:rPr>
        <w:tab/>
      </w:r>
      <w:r w:rsidR="00784A1A" w:rsidRPr="008C6B90">
        <w:rPr>
          <w:rFonts w:cs="Arial"/>
        </w:rPr>
        <w:t xml:space="preserve">To measure the effectiveness and delivery of the </w:t>
      </w:r>
      <w:r w:rsidR="00343D82" w:rsidRPr="008C6B90">
        <w:rPr>
          <w:rFonts w:cs="Arial"/>
        </w:rPr>
        <w:t>Council</w:t>
      </w:r>
      <w:r w:rsidR="00784A1A" w:rsidRPr="008C6B90">
        <w:rPr>
          <w:rFonts w:cs="Arial"/>
        </w:rPr>
        <w:t xml:space="preserve">'s ambitions, the </w:t>
      </w:r>
      <w:r w:rsidR="00343D82" w:rsidRPr="008C6B90">
        <w:rPr>
          <w:rFonts w:cs="Arial"/>
        </w:rPr>
        <w:t>Council</w:t>
      </w:r>
      <w:r w:rsidR="00784A1A" w:rsidRPr="008C6B90">
        <w:rPr>
          <w:rFonts w:cs="Arial"/>
        </w:rPr>
        <w:t xml:space="preserve">'s Cabinet Committee on Performance Improvement regularly receives Quality of Service reports which review the performance of services against local and national indicators and are considered at meetings of Cabinet, the Chief Executive and Directors. The </w:t>
      </w:r>
      <w:r w:rsidR="00343D82" w:rsidRPr="008C6B90">
        <w:rPr>
          <w:rFonts w:cs="Arial"/>
        </w:rPr>
        <w:t>Council</w:t>
      </w:r>
      <w:r w:rsidR="00784A1A" w:rsidRPr="008C6B90">
        <w:rPr>
          <w:rFonts w:cs="Arial"/>
        </w:rPr>
        <w:t>'s Management Team is currently working to embed more effective performance measures across a wide range of its services.</w:t>
      </w:r>
    </w:p>
    <w:p w14:paraId="6CF4A164" w14:textId="77777777" w:rsidR="00784A1A" w:rsidRPr="008C6B90" w:rsidRDefault="00784A1A" w:rsidP="00FB50BF">
      <w:pPr>
        <w:ind w:left="709" w:hanging="724"/>
        <w:jc w:val="both"/>
        <w:rPr>
          <w:rFonts w:cs="Arial"/>
        </w:rPr>
      </w:pPr>
    </w:p>
    <w:p w14:paraId="7FE05C74" w14:textId="282078A7" w:rsidR="00784A1A" w:rsidRPr="008C6B90" w:rsidRDefault="00FB50BF" w:rsidP="00FB50BF">
      <w:pPr>
        <w:pStyle w:val="ListParagraph"/>
        <w:numPr>
          <w:ilvl w:val="0"/>
          <w:numId w:val="0"/>
        </w:numPr>
        <w:spacing w:before="0" w:after="0"/>
        <w:ind w:left="709" w:hanging="709"/>
        <w:rPr>
          <w:rFonts w:cs="Arial"/>
          <w:b w:val="0"/>
          <w:sz w:val="24"/>
          <w:szCs w:val="24"/>
        </w:rPr>
      </w:pPr>
      <w:r>
        <w:rPr>
          <w:rFonts w:cs="Arial"/>
          <w:b w:val="0"/>
          <w:sz w:val="24"/>
          <w:szCs w:val="24"/>
        </w:rPr>
        <w:t>6</w:t>
      </w:r>
      <w:r w:rsidR="001D442C" w:rsidRPr="008C6B90">
        <w:rPr>
          <w:rFonts w:cs="Arial"/>
          <w:b w:val="0"/>
          <w:sz w:val="24"/>
          <w:szCs w:val="24"/>
        </w:rPr>
        <w:t>.</w:t>
      </w:r>
      <w:r w:rsidR="002B141F">
        <w:rPr>
          <w:rFonts w:cs="Arial"/>
          <w:b w:val="0"/>
          <w:sz w:val="24"/>
          <w:szCs w:val="24"/>
        </w:rPr>
        <w:t>7</w:t>
      </w:r>
      <w:r w:rsidR="001D442C" w:rsidRPr="008C6B90">
        <w:rPr>
          <w:rFonts w:cs="Arial"/>
          <w:b w:val="0"/>
          <w:sz w:val="24"/>
          <w:szCs w:val="24"/>
        </w:rPr>
        <w:tab/>
      </w:r>
      <w:r w:rsidR="00784A1A" w:rsidRPr="008C6B90">
        <w:rPr>
          <w:rFonts w:cs="Arial"/>
          <w:b w:val="0"/>
          <w:sz w:val="24"/>
          <w:szCs w:val="24"/>
        </w:rPr>
        <w:t xml:space="preserve">The </w:t>
      </w:r>
      <w:r w:rsidR="00343D82" w:rsidRPr="008C6B90">
        <w:rPr>
          <w:rFonts w:cs="Arial"/>
          <w:b w:val="0"/>
          <w:sz w:val="24"/>
          <w:szCs w:val="24"/>
        </w:rPr>
        <w:t>Council</w:t>
      </w:r>
      <w:r w:rsidR="00784A1A" w:rsidRPr="008C6B90">
        <w:rPr>
          <w:rFonts w:cs="Arial"/>
          <w:b w:val="0"/>
          <w:sz w:val="24"/>
          <w:szCs w:val="24"/>
        </w:rPr>
        <w:t xml:space="preserve"> engages with the communities of Lancashire in a number of ways:</w:t>
      </w:r>
    </w:p>
    <w:p w14:paraId="5D47DA54" w14:textId="77777777" w:rsidR="00784A1A" w:rsidRPr="008C6B90" w:rsidRDefault="00784A1A" w:rsidP="00FB50BF">
      <w:pPr>
        <w:ind w:left="1134" w:hanging="425"/>
        <w:jc w:val="both"/>
        <w:rPr>
          <w:rFonts w:cs="Arial"/>
        </w:rPr>
      </w:pPr>
    </w:p>
    <w:p w14:paraId="288FC306" w14:textId="77777777" w:rsidR="00784A1A" w:rsidRPr="008C6B90" w:rsidRDefault="00784A1A" w:rsidP="00FB50BF">
      <w:pPr>
        <w:pStyle w:val="ListParagraph"/>
        <w:numPr>
          <w:ilvl w:val="0"/>
          <w:numId w:val="11"/>
        </w:numPr>
        <w:spacing w:before="0" w:after="0"/>
        <w:ind w:left="1134" w:hanging="425"/>
        <w:rPr>
          <w:rFonts w:cs="Arial"/>
          <w:b w:val="0"/>
          <w:sz w:val="24"/>
          <w:szCs w:val="24"/>
        </w:rPr>
      </w:pPr>
      <w:r w:rsidRPr="008C6B90">
        <w:rPr>
          <w:rFonts w:cs="Arial"/>
          <w:b w:val="0"/>
          <w:sz w:val="24"/>
          <w:szCs w:val="24"/>
        </w:rPr>
        <w:t>High profile communication campaigns to encourage communities to take up our services or help change behaviours;</w:t>
      </w:r>
    </w:p>
    <w:p w14:paraId="2E399659" w14:textId="77777777" w:rsidR="00784A1A" w:rsidRPr="008C6B90" w:rsidRDefault="00784A1A" w:rsidP="00FB50BF">
      <w:pPr>
        <w:pStyle w:val="ListParagraph"/>
        <w:numPr>
          <w:ilvl w:val="0"/>
          <w:numId w:val="11"/>
        </w:numPr>
        <w:spacing w:before="0" w:after="0"/>
        <w:ind w:left="1134" w:hanging="425"/>
        <w:rPr>
          <w:rFonts w:cs="Arial"/>
          <w:b w:val="0"/>
          <w:sz w:val="24"/>
          <w:szCs w:val="24"/>
        </w:rPr>
      </w:pPr>
      <w:r w:rsidRPr="008C6B90">
        <w:rPr>
          <w:rFonts w:cs="Arial"/>
          <w:b w:val="0"/>
          <w:sz w:val="24"/>
          <w:szCs w:val="24"/>
        </w:rPr>
        <w:t>Use of traditional and new media channels to keep residents informed of our activities;</w:t>
      </w:r>
    </w:p>
    <w:p w14:paraId="72498DA6" w14:textId="77777777" w:rsidR="00784A1A" w:rsidRPr="008C6B90" w:rsidRDefault="00784A1A" w:rsidP="00FB50BF">
      <w:pPr>
        <w:pStyle w:val="ListParagraph"/>
        <w:numPr>
          <w:ilvl w:val="0"/>
          <w:numId w:val="11"/>
        </w:numPr>
        <w:spacing w:before="0" w:after="0"/>
        <w:ind w:left="1134" w:hanging="425"/>
        <w:rPr>
          <w:rFonts w:cs="Arial"/>
          <w:b w:val="0"/>
          <w:sz w:val="24"/>
          <w:szCs w:val="24"/>
        </w:rPr>
      </w:pPr>
      <w:r w:rsidRPr="008C6B90">
        <w:rPr>
          <w:rFonts w:cs="Arial"/>
          <w:b w:val="0"/>
          <w:sz w:val="24"/>
          <w:szCs w:val="24"/>
        </w:rPr>
        <w:t>Encouraging elected members to use social media;</w:t>
      </w:r>
    </w:p>
    <w:p w14:paraId="0ACC17CA" w14:textId="77777777" w:rsidR="00784A1A" w:rsidRPr="008C6B90" w:rsidRDefault="00784A1A" w:rsidP="00FB50BF">
      <w:pPr>
        <w:pStyle w:val="ListParagraph"/>
        <w:numPr>
          <w:ilvl w:val="0"/>
          <w:numId w:val="11"/>
        </w:numPr>
        <w:spacing w:before="0" w:after="0"/>
        <w:ind w:left="1134" w:hanging="425"/>
        <w:rPr>
          <w:rFonts w:cs="Arial"/>
          <w:b w:val="0"/>
          <w:sz w:val="24"/>
          <w:szCs w:val="24"/>
        </w:rPr>
      </w:pPr>
      <w:r w:rsidRPr="008C6B90">
        <w:rPr>
          <w:rFonts w:cs="Arial"/>
          <w:b w:val="0"/>
          <w:sz w:val="24"/>
          <w:szCs w:val="24"/>
        </w:rPr>
        <w:t xml:space="preserve">Webcasting of </w:t>
      </w:r>
      <w:r w:rsidR="00343D82" w:rsidRPr="008C6B90">
        <w:rPr>
          <w:rFonts w:cs="Arial"/>
          <w:b w:val="0"/>
          <w:sz w:val="24"/>
          <w:szCs w:val="24"/>
        </w:rPr>
        <w:t>Council</w:t>
      </w:r>
      <w:r w:rsidRPr="008C6B90">
        <w:rPr>
          <w:rFonts w:cs="Arial"/>
          <w:b w:val="0"/>
          <w:sz w:val="24"/>
          <w:szCs w:val="24"/>
        </w:rPr>
        <w:t xml:space="preserve"> and </w:t>
      </w:r>
      <w:r w:rsidR="00B45057">
        <w:rPr>
          <w:rFonts w:cs="Arial"/>
          <w:b w:val="0"/>
          <w:sz w:val="24"/>
          <w:szCs w:val="24"/>
        </w:rPr>
        <w:t>C</w:t>
      </w:r>
      <w:r w:rsidRPr="008C6B90">
        <w:rPr>
          <w:rFonts w:cs="Arial"/>
          <w:b w:val="0"/>
          <w:sz w:val="24"/>
          <w:szCs w:val="24"/>
        </w:rPr>
        <w:t xml:space="preserve">ommittee meetings; </w:t>
      </w:r>
    </w:p>
    <w:p w14:paraId="52B944DF" w14:textId="77777777" w:rsidR="00784A1A" w:rsidRPr="008C6B90" w:rsidRDefault="00784A1A" w:rsidP="00FB50BF">
      <w:pPr>
        <w:pStyle w:val="ListParagraph"/>
        <w:numPr>
          <w:ilvl w:val="0"/>
          <w:numId w:val="11"/>
        </w:numPr>
        <w:spacing w:before="0" w:after="0"/>
        <w:ind w:left="1134" w:hanging="425"/>
        <w:rPr>
          <w:rFonts w:cs="Arial"/>
          <w:b w:val="0"/>
          <w:sz w:val="24"/>
          <w:szCs w:val="24"/>
        </w:rPr>
      </w:pPr>
      <w:r w:rsidRPr="008C6B90">
        <w:rPr>
          <w:rFonts w:cs="Arial"/>
          <w:b w:val="0"/>
          <w:sz w:val="24"/>
          <w:szCs w:val="24"/>
        </w:rPr>
        <w:lastRenderedPageBreak/>
        <w:t>Member representation on neighbourhood management boards across Lancashire;</w:t>
      </w:r>
    </w:p>
    <w:p w14:paraId="28940A76" w14:textId="77777777" w:rsidR="00784A1A" w:rsidRPr="008C6B90" w:rsidRDefault="00784A1A" w:rsidP="00FB50BF">
      <w:pPr>
        <w:pStyle w:val="ListParagraph"/>
        <w:numPr>
          <w:ilvl w:val="0"/>
          <w:numId w:val="11"/>
        </w:numPr>
        <w:spacing w:before="0" w:after="0"/>
        <w:ind w:left="1134" w:hanging="425"/>
        <w:outlineLvl w:val="9"/>
        <w:rPr>
          <w:rFonts w:cs="Arial"/>
          <w:b w:val="0"/>
          <w:sz w:val="24"/>
          <w:szCs w:val="24"/>
        </w:rPr>
      </w:pPr>
      <w:r w:rsidRPr="008C6B90">
        <w:rPr>
          <w:rFonts w:cs="Arial"/>
          <w:b w:val="0"/>
          <w:sz w:val="24"/>
          <w:szCs w:val="24"/>
        </w:rPr>
        <w:t>Using our residents' panel Living in Lancashire to inform priorities and measure service experience;</w:t>
      </w:r>
    </w:p>
    <w:p w14:paraId="5262167A" w14:textId="77777777" w:rsidR="00784A1A" w:rsidRPr="008C6B90" w:rsidRDefault="00784A1A" w:rsidP="00FB50BF">
      <w:pPr>
        <w:pStyle w:val="ListParagraph"/>
        <w:numPr>
          <w:ilvl w:val="0"/>
          <w:numId w:val="11"/>
        </w:numPr>
        <w:spacing w:before="0" w:after="0"/>
        <w:ind w:left="1134" w:hanging="425"/>
        <w:outlineLvl w:val="9"/>
        <w:rPr>
          <w:rFonts w:cs="Arial"/>
          <w:b w:val="0"/>
          <w:sz w:val="24"/>
          <w:szCs w:val="24"/>
        </w:rPr>
      </w:pPr>
      <w:r w:rsidRPr="008C6B90">
        <w:rPr>
          <w:rFonts w:cs="Arial"/>
          <w:b w:val="0"/>
          <w:sz w:val="24"/>
          <w:szCs w:val="24"/>
        </w:rPr>
        <w:t xml:space="preserve">Talking regularly with service users and communities to understand their service needs; and </w:t>
      </w:r>
    </w:p>
    <w:p w14:paraId="18051659" w14:textId="77777777" w:rsidR="00784A1A" w:rsidRPr="008C6B90" w:rsidRDefault="00784A1A" w:rsidP="00FB50BF">
      <w:pPr>
        <w:pStyle w:val="ListParagraph"/>
        <w:numPr>
          <w:ilvl w:val="0"/>
          <w:numId w:val="11"/>
        </w:numPr>
        <w:spacing w:before="0" w:after="0"/>
        <w:ind w:left="1134" w:hanging="425"/>
        <w:outlineLvl w:val="9"/>
        <w:rPr>
          <w:rFonts w:cs="Arial"/>
          <w:b w:val="0"/>
          <w:sz w:val="24"/>
          <w:szCs w:val="24"/>
        </w:rPr>
      </w:pPr>
      <w:r w:rsidRPr="008C6B90">
        <w:rPr>
          <w:rFonts w:cs="Arial"/>
          <w:b w:val="0"/>
          <w:sz w:val="24"/>
          <w:szCs w:val="24"/>
        </w:rPr>
        <w:t>Consulting on changes we are planning to make.</w:t>
      </w:r>
    </w:p>
    <w:p w14:paraId="16370783" w14:textId="77777777" w:rsidR="003E16C0" w:rsidRPr="008C6B90" w:rsidRDefault="003E16C0" w:rsidP="00FB50BF">
      <w:pPr>
        <w:ind w:left="1134" w:hanging="425"/>
        <w:jc w:val="both"/>
        <w:rPr>
          <w:rFonts w:cs="Arial"/>
          <w:b/>
        </w:rPr>
      </w:pPr>
    </w:p>
    <w:p w14:paraId="5827E263" w14:textId="77777777" w:rsidR="003E16C0" w:rsidRPr="008C6B90" w:rsidRDefault="003E16C0" w:rsidP="00FB50BF">
      <w:pPr>
        <w:ind w:left="709"/>
        <w:jc w:val="both"/>
        <w:rPr>
          <w:rFonts w:cs="Arial"/>
          <w:b/>
        </w:rPr>
      </w:pPr>
      <w:r w:rsidRPr="008C6B90">
        <w:rPr>
          <w:rFonts w:cs="Arial"/>
          <w:b/>
        </w:rPr>
        <w:t xml:space="preserve">Translating the vision into objectives for the </w:t>
      </w:r>
      <w:r w:rsidR="00343D82" w:rsidRPr="008C6B90">
        <w:rPr>
          <w:rFonts w:cs="Arial"/>
          <w:b/>
        </w:rPr>
        <w:t>Council</w:t>
      </w:r>
      <w:r w:rsidRPr="008C6B90">
        <w:rPr>
          <w:rFonts w:cs="Arial"/>
          <w:b/>
        </w:rPr>
        <w:t xml:space="preserve"> and its Partners</w:t>
      </w:r>
      <w:r w:rsidR="00442405" w:rsidRPr="008C6B90">
        <w:rPr>
          <w:rFonts w:cs="Arial"/>
          <w:b/>
        </w:rPr>
        <w:t>hips</w:t>
      </w:r>
    </w:p>
    <w:p w14:paraId="0D24D9D8" w14:textId="77777777" w:rsidR="003E16C0" w:rsidRPr="008C6B90" w:rsidRDefault="003E16C0" w:rsidP="00FB50BF">
      <w:pPr>
        <w:ind w:left="709"/>
        <w:jc w:val="both"/>
        <w:rPr>
          <w:rFonts w:cs="Arial"/>
          <w:b/>
        </w:rPr>
      </w:pPr>
    </w:p>
    <w:p w14:paraId="59C5D9D5" w14:textId="2239773B" w:rsidR="004111FB" w:rsidRDefault="00FB50BF" w:rsidP="00FB50BF">
      <w:pPr>
        <w:ind w:left="709" w:hanging="709"/>
        <w:jc w:val="both"/>
        <w:outlineLvl w:val="0"/>
        <w:rPr>
          <w:rFonts w:cs="Arial"/>
        </w:rPr>
      </w:pPr>
      <w:r>
        <w:rPr>
          <w:rFonts w:cs="Arial"/>
        </w:rPr>
        <w:t>6</w:t>
      </w:r>
      <w:r w:rsidR="001D442C" w:rsidRPr="008C6B90">
        <w:rPr>
          <w:rFonts w:cs="Arial"/>
        </w:rPr>
        <w:t>.</w:t>
      </w:r>
      <w:r w:rsidR="002B141F">
        <w:rPr>
          <w:rFonts w:cs="Arial"/>
        </w:rPr>
        <w:t>8</w:t>
      </w:r>
      <w:r w:rsidR="001D442C" w:rsidRPr="008C6B90">
        <w:rPr>
          <w:rFonts w:cs="Arial"/>
        </w:rPr>
        <w:tab/>
      </w:r>
      <w:r w:rsidR="004111FB" w:rsidRPr="008C6B90">
        <w:rPr>
          <w:rFonts w:cs="Arial"/>
        </w:rPr>
        <w:t xml:space="preserve">As part of developing the new </w:t>
      </w:r>
      <w:r w:rsidR="00566317">
        <w:rPr>
          <w:rFonts w:cs="Arial"/>
        </w:rPr>
        <w:t>C</w:t>
      </w:r>
      <w:r w:rsidR="004111FB" w:rsidRPr="008C6B90">
        <w:rPr>
          <w:rFonts w:cs="Arial"/>
        </w:rPr>
        <w:t xml:space="preserve">orporate </w:t>
      </w:r>
      <w:r w:rsidR="00566317">
        <w:rPr>
          <w:rFonts w:cs="Arial"/>
        </w:rPr>
        <w:t>S</w:t>
      </w:r>
      <w:r w:rsidR="004111FB" w:rsidRPr="008C6B90">
        <w:rPr>
          <w:rFonts w:cs="Arial"/>
        </w:rPr>
        <w:t xml:space="preserve">trategy the Council's vision will be underpinned by a set of objectives that will be clearly articulated to both partners and the Lancashire public. A new set of performance measures will also be adopted so that progress against the objectives can be monitored and appropriately </w:t>
      </w:r>
      <w:r w:rsidR="004111FB" w:rsidRPr="00C75D32">
        <w:rPr>
          <w:rFonts w:cs="Arial"/>
        </w:rPr>
        <w:t>managed.</w:t>
      </w:r>
    </w:p>
    <w:p w14:paraId="16429A39" w14:textId="77777777" w:rsidR="008A1AB7" w:rsidRDefault="008A1AB7" w:rsidP="00FB50BF">
      <w:pPr>
        <w:ind w:left="709" w:hanging="709"/>
        <w:jc w:val="both"/>
        <w:outlineLvl w:val="0"/>
        <w:rPr>
          <w:rFonts w:cs="Arial"/>
        </w:rPr>
      </w:pPr>
    </w:p>
    <w:p w14:paraId="14232805" w14:textId="02A91623" w:rsidR="008A1AB7" w:rsidRDefault="00FB50BF" w:rsidP="00FB50BF">
      <w:pPr>
        <w:ind w:left="709" w:hanging="709"/>
        <w:jc w:val="both"/>
        <w:outlineLvl w:val="0"/>
        <w:rPr>
          <w:rFonts w:cs="Arial"/>
        </w:rPr>
      </w:pPr>
      <w:r>
        <w:rPr>
          <w:rFonts w:cs="Arial"/>
        </w:rPr>
        <w:t>6</w:t>
      </w:r>
      <w:r w:rsidR="002B141F">
        <w:rPr>
          <w:rFonts w:cs="Arial"/>
        </w:rPr>
        <w:t>.9</w:t>
      </w:r>
      <w:r w:rsidR="00E22132">
        <w:rPr>
          <w:rFonts w:cs="Arial"/>
        </w:rPr>
        <w:tab/>
      </w:r>
      <w:r w:rsidR="008A1AB7">
        <w:rPr>
          <w:rFonts w:cs="Arial"/>
        </w:rPr>
        <w:t xml:space="preserve">During 2014/15 </w:t>
      </w:r>
      <w:r w:rsidR="0067756E">
        <w:rPr>
          <w:rFonts w:cs="Arial"/>
        </w:rPr>
        <w:t xml:space="preserve">the Council's current priorities have been published on the Council's website pending the development of a new Corporate Strategy. To that end </w:t>
      </w:r>
      <w:r w:rsidR="008A1AB7">
        <w:rPr>
          <w:rFonts w:cs="Arial"/>
        </w:rPr>
        <w:t>Management Team has been working throughout the latter part of 2014/15 to develop the Council's vis</w:t>
      </w:r>
      <w:r w:rsidR="0067756E">
        <w:rPr>
          <w:rFonts w:cs="Arial"/>
        </w:rPr>
        <w:t>ion and values.</w:t>
      </w:r>
      <w:r w:rsidR="008A1AB7">
        <w:rPr>
          <w:rFonts w:cs="Arial"/>
        </w:rPr>
        <w:t xml:space="preserve"> </w:t>
      </w:r>
    </w:p>
    <w:p w14:paraId="23C2FAD8" w14:textId="77777777" w:rsidR="00D72A4C" w:rsidRPr="008C6B90" w:rsidRDefault="00D72A4C" w:rsidP="008C6B90">
      <w:pPr>
        <w:ind w:firstLine="709"/>
        <w:jc w:val="both"/>
        <w:outlineLvl w:val="0"/>
        <w:rPr>
          <w:rFonts w:cs="Arial"/>
          <w:b/>
        </w:rPr>
      </w:pPr>
    </w:p>
    <w:p w14:paraId="0A1DFEB3" w14:textId="77777777" w:rsidR="00620958" w:rsidRPr="008C6B90" w:rsidRDefault="00620958" w:rsidP="008C6B90">
      <w:pPr>
        <w:ind w:left="709"/>
        <w:jc w:val="both"/>
        <w:outlineLvl w:val="0"/>
        <w:rPr>
          <w:rFonts w:cs="Arial"/>
          <w:b/>
        </w:rPr>
      </w:pPr>
      <w:r w:rsidRPr="008C6B90">
        <w:rPr>
          <w:rFonts w:cs="Arial"/>
          <w:b/>
        </w:rPr>
        <w:t xml:space="preserve">Measuring the quality of </w:t>
      </w:r>
      <w:r w:rsidR="00442405" w:rsidRPr="008C6B90">
        <w:rPr>
          <w:rFonts w:cs="Arial"/>
          <w:b/>
        </w:rPr>
        <w:t>s</w:t>
      </w:r>
      <w:r w:rsidRPr="008C6B90">
        <w:rPr>
          <w:rFonts w:cs="Arial"/>
          <w:b/>
        </w:rPr>
        <w:t xml:space="preserve">ervices for users, ensuring that they are delivered in accordance with the </w:t>
      </w:r>
      <w:r w:rsidR="00343D82" w:rsidRPr="008C6B90">
        <w:rPr>
          <w:rFonts w:cs="Arial"/>
          <w:b/>
        </w:rPr>
        <w:t>Council</w:t>
      </w:r>
      <w:r w:rsidRPr="008C6B90">
        <w:rPr>
          <w:rFonts w:cs="Arial"/>
          <w:b/>
        </w:rPr>
        <w:t xml:space="preserve">'s objectives and </w:t>
      </w:r>
      <w:r w:rsidR="00442405" w:rsidRPr="008C6B90">
        <w:rPr>
          <w:rFonts w:cs="Arial"/>
          <w:b/>
        </w:rPr>
        <w:t xml:space="preserve">for </w:t>
      </w:r>
      <w:r w:rsidRPr="008C6B90">
        <w:rPr>
          <w:rFonts w:cs="Arial"/>
          <w:b/>
        </w:rPr>
        <w:t>ensuring that they represent the best use of resources</w:t>
      </w:r>
      <w:r w:rsidR="00677F23" w:rsidRPr="008C6B90">
        <w:rPr>
          <w:rFonts w:cs="Arial"/>
          <w:b/>
        </w:rPr>
        <w:t xml:space="preserve"> and value for money</w:t>
      </w:r>
      <w:r w:rsidRPr="008C6B90">
        <w:rPr>
          <w:rFonts w:cs="Arial"/>
          <w:b/>
        </w:rPr>
        <w:t xml:space="preserve">. </w:t>
      </w:r>
    </w:p>
    <w:p w14:paraId="3BC0BE6B" w14:textId="77777777" w:rsidR="00975F31" w:rsidRDefault="00975F31" w:rsidP="004251FC">
      <w:pPr>
        <w:tabs>
          <w:tab w:val="left" w:pos="709"/>
        </w:tabs>
        <w:jc w:val="both"/>
        <w:outlineLvl w:val="0"/>
        <w:rPr>
          <w:rFonts w:cs="Arial"/>
        </w:rPr>
      </w:pPr>
    </w:p>
    <w:p w14:paraId="6C55DAD9" w14:textId="3E521573" w:rsidR="00250901" w:rsidRPr="00975F31" w:rsidRDefault="00FB50BF" w:rsidP="004251FC">
      <w:pPr>
        <w:tabs>
          <w:tab w:val="left" w:pos="709"/>
        </w:tabs>
        <w:ind w:left="1134" w:hanging="1134"/>
        <w:jc w:val="both"/>
        <w:outlineLvl w:val="0"/>
        <w:rPr>
          <w:rFonts w:cs="Arial"/>
        </w:rPr>
      </w:pPr>
      <w:r>
        <w:rPr>
          <w:rFonts w:cs="Arial"/>
        </w:rPr>
        <w:t>6</w:t>
      </w:r>
      <w:r w:rsidR="002B141F">
        <w:rPr>
          <w:rFonts w:cs="Arial"/>
        </w:rPr>
        <w:t>.10</w:t>
      </w:r>
      <w:r w:rsidR="004251FC">
        <w:rPr>
          <w:rFonts w:cs="Arial"/>
        </w:rPr>
        <w:tab/>
      </w:r>
      <w:r w:rsidR="00975F31" w:rsidRPr="00B45057">
        <w:rPr>
          <w:rFonts w:cs="Arial"/>
          <w:sz w:val="36"/>
          <w:szCs w:val="36"/>
        </w:rPr>
        <w:t>•</w:t>
      </w:r>
      <w:r w:rsidR="001D442C" w:rsidRPr="008C6B90">
        <w:rPr>
          <w:rFonts w:cs="Arial"/>
        </w:rPr>
        <w:tab/>
      </w:r>
      <w:r w:rsidR="00250901" w:rsidRPr="00975F31">
        <w:rPr>
          <w:rFonts w:cs="Arial"/>
        </w:rPr>
        <w:t xml:space="preserve">Using our residents' panel </w:t>
      </w:r>
      <w:r w:rsidR="00566317" w:rsidRPr="00566317">
        <w:rPr>
          <w:rFonts w:cs="Arial"/>
          <w:i/>
        </w:rPr>
        <w:t>"</w:t>
      </w:r>
      <w:r w:rsidR="00250901" w:rsidRPr="00566317">
        <w:rPr>
          <w:rFonts w:cs="Arial"/>
          <w:i/>
        </w:rPr>
        <w:t>Living in Lancashire</w:t>
      </w:r>
      <w:r w:rsidR="00566317" w:rsidRPr="00566317">
        <w:rPr>
          <w:rFonts w:cs="Arial"/>
          <w:i/>
        </w:rPr>
        <w:t>"</w:t>
      </w:r>
      <w:r w:rsidR="00250901" w:rsidRPr="00975F31">
        <w:rPr>
          <w:rFonts w:cs="Arial"/>
        </w:rPr>
        <w:t xml:space="preserve"> to inform priorities and measure service experience;</w:t>
      </w:r>
    </w:p>
    <w:p w14:paraId="34B997B7" w14:textId="77777777" w:rsidR="00250901" w:rsidRPr="00975F31" w:rsidRDefault="00250901" w:rsidP="004251FC">
      <w:pPr>
        <w:pStyle w:val="ListParagraph"/>
        <w:numPr>
          <w:ilvl w:val="0"/>
          <w:numId w:val="33"/>
        </w:numPr>
        <w:spacing w:before="0" w:after="0"/>
        <w:ind w:left="1134" w:hanging="425"/>
        <w:rPr>
          <w:rFonts w:cs="Arial"/>
          <w:b w:val="0"/>
        </w:rPr>
      </w:pPr>
      <w:r w:rsidRPr="00975F31">
        <w:rPr>
          <w:rFonts w:cs="Arial"/>
          <w:b w:val="0"/>
        </w:rPr>
        <w:t xml:space="preserve">Talking regularly with service users and communities to understand their service needs; and </w:t>
      </w:r>
    </w:p>
    <w:p w14:paraId="4EFE1C13" w14:textId="77777777" w:rsidR="00250901" w:rsidRPr="00975F31" w:rsidRDefault="00250901" w:rsidP="004251FC">
      <w:pPr>
        <w:pStyle w:val="ListParagraph"/>
        <w:numPr>
          <w:ilvl w:val="0"/>
          <w:numId w:val="33"/>
        </w:numPr>
        <w:spacing w:before="0" w:after="0"/>
        <w:ind w:left="1134" w:hanging="425"/>
        <w:rPr>
          <w:rFonts w:cs="Arial"/>
          <w:b w:val="0"/>
        </w:rPr>
      </w:pPr>
      <w:r w:rsidRPr="00975F31">
        <w:rPr>
          <w:rFonts w:cs="Arial"/>
          <w:b w:val="0"/>
        </w:rPr>
        <w:t>Consulting on changes we are planning to make</w:t>
      </w:r>
    </w:p>
    <w:p w14:paraId="0587E185" w14:textId="77777777" w:rsidR="00620958" w:rsidRPr="008C6B90" w:rsidRDefault="00620958" w:rsidP="008C6B90">
      <w:pPr>
        <w:ind w:left="709"/>
        <w:jc w:val="both"/>
        <w:outlineLvl w:val="0"/>
        <w:rPr>
          <w:rFonts w:cs="Arial"/>
          <w:b/>
        </w:rPr>
      </w:pPr>
    </w:p>
    <w:p w14:paraId="48E34BE9" w14:textId="77777777" w:rsidR="00620958" w:rsidRPr="008C6B90" w:rsidRDefault="00620958" w:rsidP="008C6B90">
      <w:pPr>
        <w:ind w:left="709"/>
        <w:jc w:val="both"/>
        <w:outlineLvl w:val="0"/>
        <w:rPr>
          <w:rFonts w:cs="Arial"/>
          <w:b/>
        </w:rPr>
      </w:pPr>
      <w:r w:rsidRPr="008C6B90">
        <w:rPr>
          <w:rFonts w:cs="Arial"/>
          <w:b/>
        </w:rPr>
        <w:t>Defining and documenting the roles and responsibilities of the Executive, Non-Executive, Scrutiny and officer functions, with clear delegation arrangements and protocols for effective communication</w:t>
      </w:r>
      <w:r w:rsidR="00677F23" w:rsidRPr="008C6B90">
        <w:rPr>
          <w:rFonts w:cs="Arial"/>
          <w:b/>
        </w:rPr>
        <w:t xml:space="preserve"> in respect of the </w:t>
      </w:r>
      <w:r w:rsidR="00343D82" w:rsidRPr="008C6B90">
        <w:rPr>
          <w:rFonts w:cs="Arial"/>
          <w:b/>
        </w:rPr>
        <w:t>Council</w:t>
      </w:r>
      <w:r w:rsidR="00677F23" w:rsidRPr="008C6B90">
        <w:rPr>
          <w:rFonts w:cs="Arial"/>
          <w:b/>
        </w:rPr>
        <w:t xml:space="preserve"> and Partnership arrangements</w:t>
      </w:r>
      <w:r w:rsidRPr="008C6B90">
        <w:rPr>
          <w:rFonts w:cs="Arial"/>
          <w:b/>
        </w:rPr>
        <w:t xml:space="preserve">. </w:t>
      </w:r>
    </w:p>
    <w:p w14:paraId="52E40402" w14:textId="77777777" w:rsidR="00620958" w:rsidRPr="008C6B90" w:rsidRDefault="00620958" w:rsidP="008C6B90">
      <w:pPr>
        <w:ind w:left="709"/>
        <w:jc w:val="both"/>
        <w:outlineLvl w:val="0"/>
        <w:rPr>
          <w:rFonts w:cs="Arial"/>
          <w:i/>
        </w:rPr>
      </w:pPr>
    </w:p>
    <w:p w14:paraId="107A9CD1" w14:textId="77777777" w:rsidR="00BD4157" w:rsidRPr="008C6B90" w:rsidRDefault="00BD4157" w:rsidP="00975F31">
      <w:pPr>
        <w:ind w:left="709"/>
        <w:jc w:val="both"/>
        <w:outlineLvl w:val="0"/>
        <w:rPr>
          <w:rFonts w:cs="Arial"/>
          <w:b/>
        </w:rPr>
      </w:pPr>
      <w:r w:rsidRPr="008C6B90">
        <w:rPr>
          <w:rFonts w:cs="Arial"/>
          <w:b/>
        </w:rPr>
        <w:t>Decision-making and conduct</w:t>
      </w:r>
    </w:p>
    <w:p w14:paraId="4ADEBA78" w14:textId="77777777" w:rsidR="00BD4157" w:rsidRPr="008C6B90" w:rsidRDefault="00BD4157" w:rsidP="008C6B90">
      <w:pPr>
        <w:ind w:left="709"/>
        <w:jc w:val="both"/>
        <w:outlineLvl w:val="0"/>
        <w:rPr>
          <w:rFonts w:cs="Arial"/>
          <w:b/>
        </w:rPr>
      </w:pPr>
    </w:p>
    <w:p w14:paraId="5DA45E71" w14:textId="0A121F4E" w:rsidR="00BD4157" w:rsidRPr="008C6B90" w:rsidRDefault="00FB50BF" w:rsidP="008C6B90">
      <w:pPr>
        <w:ind w:left="724" w:hanging="724"/>
        <w:jc w:val="both"/>
        <w:rPr>
          <w:rFonts w:cs="Arial"/>
        </w:rPr>
      </w:pPr>
      <w:r>
        <w:rPr>
          <w:rFonts w:cs="Arial"/>
        </w:rPr>
        <w:t>6</w:t>
      </w:r>
      <w:r w:rsidR="002B141F">
        <w:rPr>
          <w:rFonts w:cs="Arial"/>
        </w:rPr>
        <w:t>.11</w:t>
      </w:r>
      <w:r w:rsidR="00BD4157" w:rsidRPr="008C6B90">
        <w:rPr>
          <w:rFonts w:cs="Arial"/>
        </w:rPr>
        <w:tab/>
        <w:t>The Council operates a leader and cabinet model of executive government with a Cabinet of eight members including the Leader and Deputy Leader of the Council. The responsibilities of the individual Cabinet Members are outlined in the Council's constitution. In 2014/15, a full review of the council's decision making arrangements was undertaken via a member</w:t>
      </w:r>
      <w:r w:rsidR="00566317">
        <w:rPr>
          <w:rFonts w:cs="Arial"/>
        </w:rPr>
        <w:t>/</w:t>
      </w:r>
      <w:r w:rsidR="00BD4157" w:rsidRPr="008C6B90">
        <w:rPr>
          <w:rFonts w:cs="Arial"/>
        </w:rPr>
        <w:t xml:space="preserve">officer working group, reporting to </w:t>
      </w:r>
      <w:r w:rsidR="00566317">
        <w:rPr>
          <w:rFonts w:cs="Arial"/>
        </w:rPr>
        <w:t>F</w:t>
      </w:r>
      <w:r w:rsidR="00BD4157" w:rsidRPr="008C6B90">
        <w:rPr>
          <w:rFonts w:cs="Arial"/>
        </w:rPr>
        <w:t xml:space="preserve">ull </w:t>
      </w:r>
      <w:r w:rsidR="00566317">
        <w:rPr>
          <w:rFonts w:cs="Arial"/>
        </w:rPr>
        <w:t>C</w:t>
      </w:r>
      <w:r w:rsidR="00BD4157" w:rsidRPr="008C6B90">
        <w:rPr>
          <w:rFonts w:cs="Arial"/>
        </w:rPr>
        <w:t xml:space="preserve">ouncil. Detailed alternative options for a committee system and a "hybrid" system were drafted, and the outcome of the review was to </w:t>
      </w:r>
      <w:r w:rsidR="00BD4157" w:rsidRPr="008C6B90">
        <w:rPr>
          <w:rFonts w:cs="Arial"/>
        </w:rPr>
        <w:lastRenderedPageBreak/>
        <w:t xml:space="preserve">maintain the current </w:t>
      </w:r>
      <w:r w:rsidR="00643EF7">
        <w:rPr>
          <w:rFonts w:cs="Arial"/>
        </w:rPr>
        <w:t>C</w:t>
      </w:r>
      <w:r w:rsidR="00BD4157" w:rsidRPr="008C6B90">
        <w:rPr>
          <w:rFonts w:cs="Arial"/>
        </w:rPr>
        <w:t xml:space="preserve">abinet model. The working group continues to meet at the request of </w:t>
      </w:r>
      <w:r w:rsidR="001671B1" w:rsidRPr="008C6B90">
        <w:rPr>
          <w:rFonts w:cs="Arial"/>
        </w:rPr>
        <w:t>F</w:t>
      </w:r>
      <w:r w:rsidR="00BD4157" w:rsidRPr="008C6B90">
        <w:rPr>
          <w:rFonts w:cs="Arial"/>
        </w:rPr>
        <w:t xml:space="preserve">ull </w:t>
      </w:r>
      <w:r w:rsidR="001671B1" w:rsidRPr="008C6B90">
        <w:rPr>
          <w:rFonts w:cs="Arial"/>
        </w:rPr>
        <w:t>C</w:t>
      </w:r>
      <w:r w:rsidR="00BD4157" w:rsidRPr="008C6B90">
        <w:rPr>
          <w:rFonts w:cs="Arial"/>
        </w:rPr>
        <w:t xml:space="preserve">ouncil to consider some aspects of the decision making arrangements, such as </w:t>
      </w:r>
      <w:r w:rsidR="001671B1" w:rsidRPr="008C6B90">
        <w:rPr>
          <w:rFonts w:cs="Arial"/>
        </w:rPr>
        <w:t>F</w:t>
      </w:r>
      <w:r w:rsidR="00BD4157" w:rsidRPr="008C6B90">
        <w:rPr>
          <w:rFonts w:cs="Arial"/>
        </w:rPr>
        <w:t xml:space="preserve">ull </w:t>
      </w:r>
      <w:r w:rsidR="001671B1" w:rsidRPr="008C6B90">
        <w:rPr>
          <w:rFonts w:cs="Arial"/>
        </w:rPr>
        <w:t>C</w:t>
      </w:r>
      <w:r w:rsidR="00BD4157" w:rsidRPr="008C6B90">
        <w:rPr>
          <w:rFonts w:cs="Arial"/>
        </w:rPr>
        <w:t>ouncil procedures and the roles of some committees</w:t>
      </w:r>
      <w:r w:rsidR="00B534D7">
        <w:rPr>
          <w:rFonts w:cs="Arial"/>
        </w:rPr>
        <w:t>.</w:t>
      </w:r>
      <w:r w:rsidR="00BD4157" w:rsidRPr="008C6B90">
        <w:rPr>
          <w:rFonts w:cs="Arial"/>
        </w:rPr>
        <w:t xml:space="preserve"> </w:t>
      </w:r>
    </w:p>
    <w:p w14:paraId="05C7EE85" w14:textId="77777777" w:rsidR="00BD4157" w:rsidRPr="008C6B90" w:rsidRDefault="00BD4157" w:rsidP="008C6B90">
      <w:pPr>
        <w:ind w:left="724" w:hanging="724"/>
        <w:jc w:val="both"/>
        <w:rPr>
          <w:rFonts w:cs="Arial"/>
        </w:rPr>
      </w:pPr>
    </w:p>
    <w:p w14:paraId="62161325" w14:textId="74479C9E" w:rsidR="00BD4157" w:rsidRPr="008C6B90" w:rsidRDefault="00FB50BF" w:rsidP="008C6B90">
      <w:pPr>
        <w:pStyle w:val="CommentText"/>
        <w:ind w:left="709" w:hanging="709"/>
        <w:jc w:val="both"/>
        <w:rPr>
          <w:rFonts w:cs="Arial"/>
          <w:sz w:val="24"/>
          <w:szCs w:val="24"/>
        </w:rPr>
      </w:pPr>
      <w:r>
        <w:rPr>
          <w:rFonts w:cs="Arial"/>
          <w:sz w:val="24"/>
          <w:szCs w:val="24"/>
        </w:rPr>
        <w:t>6</w:t>
      </w:r>
      <w:r w:rsidR="00BD4157" w:rsidRPr="008C6B90">
        <w:rPr>
          <w:rFonts w:cs="Arial"/>
          <w:sz w:val="24"/>
          <w:szCs w:val="24"/>
        </w:rPr>
        <w:t>.</w:t>
      </w:r>
      <w:r w:rsidR="00CC6B82">
        <w:rPr>
          <w:rFonts w:cs="Arial"/>
          <w:sz w:val="24"/>
          <w:szCs w:val="24"/>
        </w:rPr>
        <w:t>1</w:t>
      </w:r>
      <w:r w:rsidR="002B141F">
        <w:rPr>
          <w:rFonts w:cs="Arial"/>
          <w:sz w:val="24"/>
          <w:szCs w:val="24"/>
        </w:rPr>
        <w:t>2</w:t>
      </w:r>
      <w:r w:rsidR="00BD4157" w:rsidRPr="008C6B90">
        <w:rPr>
          <w:rFonts w:cs="Arial"/>
          <w:sz w:val="24"/>
          <w:szCs w:val="24"/>
        </w:rPr>
        <w:tab/>
        <w:t xml:space="preserve">The </w:t>
      </w:r>
      <w:r w:rsidR="001671B1" w:rsidRPr="008C6B90">
        <w:rPr>
          <w:rFonts w:cs="Arial"/>
          <w:sz w:val="24"/>
          <w:szCs w:val="24"/>
        </w:rPr>
        <w:t>S</w:t>
      </w:r>
      <w:r w:rsidR="00BD4157" w:rsidRPr="008C6B90">
        <w:rPr>
          <w:rFonts w:cs="Arial"/>
          <w:sz w:val="24"/>
          <w:szCs w:val="24"/>
        </w:rPr>
        <w:t xml:space="preserve">cheme of </w:t>
      </w:r>
      <w:r w:rsidR="001671B1" w:rsidRPr="008C6B90">
        <w:rPr>
          <w:rFonts w:cs="Arial"/>
          <w:sz w:val="24"/>
          <w:szCs w:val="24"/>
        </w:rPr>
        <w:t>D</w:t>
      </w:r>
      <w:r w:rsidR="00BD4157" w:rsidRPr="008C6B90">
        <w:rPr>
          <w:rFonts w:cs="Arial"/>
          <w:sz w:val="24"/>
          <w:szCs w:val="24"/>
        </w:rPr>
        <w:t xml:space="preserve">elegation to officers is intended to enable decisions to be taken at the most appropriate and effective level. The Scheme of Delegation has been reviewed, and a new scheme introduced from 1 April 2015. The new scheme empowers Heads of </w:t>
      </w:r>
      <w:r w:rsidR="001671B1" w:rsidRPr="008C6B90">
        <w:rPr>
          <w:rFonts w:cs="Arial"/>
          <w:sz w:val="24"/>
          <w:szCs w:val="24"/>
        </w:rPr>
        <w:t>S</w:t>
      </w:r>
      <w:r w:rsidR="00BD4157" w:rsidRPr="008C6B90">
        <w:rPr>
          <w:rFonts w:cs="Arial"/>
          <w:sz w:val="24"/>
          <w:szCs w:val="24"/>
        </w:rPr>
        <w:t xml:space="preserve">ervice in the new organisational structure to take all decisions within their area of responsibility, except for those reserved to </w:t>
      </w:r>
      <w:proofErr w:type="gramStart"/>
      <w:r w:rsidR="00B45057">
        <w:rPr>
          <w:rFonts w:cs="Arial"/>
          <w:sz w:val="24"/>
          <w:szCs w:val="24"/>
        </w:rPr>
        <w:t>C</w:t>
      </w:r>
      <w:r w:rsidR="00BD4157" w:rsidRPr="008C6B90">
        <w:rPr>
          <w:rFonts w:cs="Arial"/>
          <w:sz w:val="24"/>
          <w:szCs w:val="24"/>
        </w:rPr>
        <w:t>abinet</w:t>
      </w:r>
      <w:proofErr w:type="gramEnd"/>
      <w:r w:rsidR="00BD4157" w:rsidRPr="008C6B90">
        <w:rPr>
          <w:rFonts w:cs="Arial"/>
          <w:sz w:val="24"/>
          <w:szCs w:val="24"/>
        </w:rPr>
        <w:t xml:space="preserve"> or </w:t>
      </w:r>
      <w:r w:rsidR="00B45057">
        <w:rPr>
          <w:rFonts w:cs="Arial"/>
          <w:sz w:val="24"/>
          <w:szCs w:val="24"/>
        </w:rPr>
        <w:t>C</w:t>
      </w:r>
      <w:r w:rsidR="00BD4157" w:rsidRPr="008C6B90">
        <w:rPr>
          <w:rFonts w:cs="Arial"/>
          <w:sz w:val="24"/>
          <w:szCs w:val="24"/>
        </w:rPr>
        <w:t>abinet members</w:t>
      </w:r>
      <w:r w:rsidR="00566317">
        <w:rPr>
          <w:rFonts w:cs="Arial"/>
          <w:sz w:val="24"/>
          <w:szCs w:val="24"/>
        </w:rPr>
        <w:t xml:space="preserve"> or committees</w:t>
      </w:r>
      <w:r w:rsidR="00BD4157" w:rsidRPr="008C6B90">
        <w:rPr>
          <w:rFonts w:cs="Arial"/>
          <w:sz w:val="24"/>
          <w:szCs w:val="24"/>
        </w:rPr>
        <w:t xml:space="preserve">. </w:t>
      </w:r>
    </w:p>
    <w:p w14:paraId="03E96071" w14:textId="77777777" w:rsidR="00BD4157" w:rsidRPr="008C6B90" w:rsidRDefault="00BD4157" w:rsidP="008C6B90">
      <w:pPr>
        <w:pStyle w:val="ListParagraph"/>
        <w:numPr>
          <w:ilvl w:val="0"/>
          <w:numId w:val="0"/>
        </w:numPr>
        <w:spacing w:before="0" w:after="0"/>
        <w:ind w:left="709"/>
        <w:rPr>
          <w:rFonts w:cs="Arial"/>
          <w:b w:val="0"/>
          <w:sz w:val="24"/>
          <w:szCs w:val="24"/>
        </w:rPr>
      </w:pPr>
    </w:p>
    <w:p w14:paraId="2B25750B" w14:textId="10E9F0FF" w:rsidR="00BD4157" w:rsidRDefault="00FB50BF" w:rsidP="008C6B90">
      <w:pPr>
        <w:ind w:left="709" w:hanging="709"/>
        <w:jc w:val="both"/>
        <w:rPr>
          <w:rFonts w:cs="Arial"/>
        </w:rPr>
      </w:pPr>
      <w:r>
        <w:rPr>
          <w:rFonts w:cs="Arial"/>
        </w:rPr>
        <w:t>6</w:t>
      </w:r>
      <w:r w:rsidR="002B141F">
        <w:rPr>
          <w:rFonts w:cs="Arial"/>
        </w:rPr>
        <w:t>.13</w:t>
      </w:r>
      <w:r w:rsidR="00BD4157" w:rsidRPr="008C6B90">
        <w:rPr>
          <w:rFonts w:cs="Arial"/>
        </w:rPr>
        <w:tab/>
        <w:t xml:space="preserve">The Council operates a decision making protocol, which is regularly reviewed to ensure the legal and financial probity of decisions of the Council, the executive and </w:t>
      </w:r>
      <w:r w:rsidR="00643EF7">
        <w:rPr>
          <w:rFonts w:cs="Arial"/>
        </w:rPr>
        <w:t>C</w:t>
      </w:r>
      <w:r w:rsidR="00BD4157" w:rsidRPr="008C6B90">
        <w:rPr>
          <w:rFonts w:cs="Arial"/>
        </w:rPr>
        <w:t xml:space="preserve">ommittees.  New software has been </w:t>
      </w:r>
      <w:r w:rsidR="000D5938" w:rsidRPr="008C6B90">
        <w:rPr>
          <w:rFonts w:cs="Arial"/>
        </w:rPr>
        <w:t xml:space="preserve">embedded </w:t>
      </w:r>
      <w:r w:rsidR="00BD4157" w:rsidRPr="008C6B90">
        <w:rPr>
          <w:rFonts w:cs="Arial"/>
        </w:rPr>
        <w:t>to support consistency and good governance in decision making</w:t>
      </w:r>
      <w:r w:rsidR="00B45057">
        <w:rPr>
          <w:rFonts w:cs="Arial"/>
        </w:rPr>
        <w:t xml:space="preserve">.  </w:t>
      </w:r>
      <w:r w:rsidR="00BD4157" w:rsidRPr="008C6B90">
        <w:rPr>
          <w:rFonts w:cs="Arial"/>
        </w:rPr>
        <w:t>Decision making rules are clearly outlined within the Council's constitution.</w:t>
      </w:r>
    </w:p>
    <w:p w14:paraId="7A505CD2" w14:textId="77777777" w:rsidR="00566317" w:rsidRDefault="00566317" w:rsidP="008C6B90">
      <w:pPr>
        <w:ind w:left="709" w:hanging="709"/>
        <w:jc w:val="both"/>
        <w:rPr>
          <w:rFonts w:cs="Arial"/>
        </w:rPr>
      </w:pPr>
    </w:p>
    <w:p w14:paraId="63DC3F8C" w14:textId="77777777" w:rsidR="00BD4157" w:rsidRPr="008C6B90" w:rsidRDefault="00BD4157" w:rsidP="00975F31">
      <w:pPr>
        <w:ind w:left="709"/>
        <w:jc w:val="both"/>
        <w:outlineLvl w:val="0"/>
        <w:rPr>
          <w:rFonts w:cs="Arial"/>
          <w:b/>
        </w:rPr>
      </w:pPr>
      <w:r w:rsidRPr="008C6B90">
        <w:rPr>
          <w:rFonts w:cs="Arial"/>
          <w:b/>
        </w:rPr>
        <w:t xml:space="preserve">Scrutiny </w:t>
      </w:r>
    </w:p>
    <w:p w14:paraId="137EDBBE" w14:textId="77777777" w:rsidR="00BD4157" w:rsidRPr="008C6B90" w:rsidRDefault="00BD4157" w:rsidP="008C6B90">
      <w:pPr>
        <w:jc w:val="both"/>
        <w:outlineLvl w:val="0"/>
        <w:rPr>
          <w:rFonts w:cs="Arial"/>
          <w:b/>
        </w:rPr>
      </w:pPr>
    </w:p>
    <w:p w14:paraId="04C0C17F" w14:textId="17E4CAD3" w:rsidR="00BD4157" w:rsidRDefault="00FB50BF" w:rsidP="008C6B90">
      <w:pPr>
        <w:ind w:left="709" w:hanging="709"/>
        <w:jc w:val="both"/>
        <w:rPr>
          <w:rFonts w:cs="Arial"/>
        </w:rPr>
      </w:pPr>
      <w:r>
        <w:rPr>
          <w:rFonts w:cs="Arial"/>
        </w:rPr>
        <w:t>6</w:t>
      </w:r>
      <w:r w:rsidR="00CC6B82">
        <w:rPr>
          <w:rFonts w:cs="Arial"/>
        </w:rPr>
        <w:t>.1</w:t>
      </w:r>
      <w:r w:rsidR="002B141F">
        <w:rPr>
          <w:rFonts w:cs="Arial"/>
        </w:rPr>
        <w:t>4</w:t>
      </w:r>
      <w:r w:rsidR="00BD4157" w:rsidRPr="008C6B90">
        <w:rPr>
          <w:rFonts w:cs="Arial"/>
        </w:rPr>
        <w:tab/>
        <w:t xml:space="preserve">The Council has four scrutiny committees. </w:t>
      </w:r>
    </w:p>
    <w:p w14:paraId="71CBE4D3" w14:textId="77777777" w:rsidR="00AE6EF4" w:rsidRPr="008C6B90" w:rsidRDefault="00AE6EF4" w:rsidP="008C6B90">
      <w:pPr>
        <w:ind w:left="709" w:hanging="709"/>
        <w:jc w:val="both"/>
        <w:rPr>
          <w:rFonts w:cs="Arial"/>
        </w:rPr>
      </w:pPr>
    </w:p>
    <w:p w14:paraId="36165BA1" w14:textId="70D9DF1F" w:rsidR="00BD4157" w:rsidRPr="004251FC" w:rsidRDefault="00BD4157" w:rsidP="004251FC">
      <w:pPr>
        <w:pStyle w:val="ListParagraph"/>
        <w:numPr>
          <w:ilvl w:val="0"/>
          <w:numId w:val="26"/>
        </w:numPr>
        <w:spacing w:before="0" w:after="0"/>
        <w:ind w:left="1134" w:hanging="425"/>
        <w:rPr>
          <w:rFonts w:cs="Arial"/>
          <w:b w:val="0"/>
          <w:sz w:val="24"/>
          <w:szCs w:val="24"/>
        </w:rPr>
      </w:pPr>
      <w:r w:rsidRPr="004251FC">
        <w:rPr>
          <w:rFonts w:cs="Arial"/>
          <w:b w:val="0"/>
          <w:sz w:val="24"/>
          <w:szCs w:val="24"/>
        </w:rPr>
        <w:t xml:space="preserve">The Scrutiny Committee, whose responsibilities include the Council's crime and disorder and flood risk management scrutiny </w:t>
      </w:r>
      <w:proofErr w:type="gramStart"/>
      <w:r w:rsidRPr="004251FC">
        <w:rPr>
          <w:rFonts w:cs="Arial"/>
          <w:b w:val="0"/>
          <w:sz w:val="24"/>
          <w:szCs w:val="24"/>
        </w:rPr>
        <w:t>responsibilities</w:t>
      </w:r>
      <w:r w:rsidR="00B45057" w:rsidRPr="004251FC">
        <w:rPr>
          <w:rFonts w:cs="Arial"/>
          <w:b w:val="0"/>
          <w:sz w:val="24"/>
          <w:szCs w:val="24"/>
        </w:rPr>
        <w:t>.</w:t>
      </w:r>
      <w:proofErr w:type="gramEnd"/>
    </w:p>
    <w:p w14:paraId="12C5F566" w14:textId="77777777" w:rsidR="00BD4157" w:rsidRPr="004251FC" w:rsidRDefault="00BD4157" w:rsidP="004251FC">
      <w:pPr>
        <w:pStyle w:val="ListParagraph"/>
        <w:numPr>
          <w:ilvl w:val="0"/>
          <w:numId w:val="26"/>
        </w:numPr>
        <w:spacing w:before="0" w:after="0"/>
        <w:ind w:left="1134" w:hanging="425"/>
        <w:rPr>
          <w:rFonts w:cs="Arial"/>
          <w:b w:val="0"/>
          <w:sz w:val="24"/>
          <w:szCs w:val="24"/>
        </w:rPr>
      </w:pPr>
      <w:r w:rsidRPr="004251FC">
        <w:rPr>
          <w:rFonts w:cs="Arial"/>
          <w:b w:val="0"/>
          <w:sz w:val="24"/>
          <w:szCs w:val="24"/>
        </w:rPr>
        <w:t xml:space="preserve">The Health Scrutiny Committee has the statutory role of scrutinising proposed substantial changes in health service delivery and scrutinising the work of the NHS more generally. </w:t>
      </w:r>
    </w:p>
    <w:p w14:paraId="4F640F96" w14:textId="77777777" w:rsidR="00BD4157" w:rsidRPr="004251FC" w:rsidRDefault="00BD4157" w:rsidP="004251FC">
      <w:pPr>
        <w:pStyle w:val="ListParagraph"/>
        <w:numPr>
          <w:ilvl w:val="0"/>
          <w:numId w:val="26"/>
        </w:numPr>
        <w:spacing w:before="0" w:after="0"/>
        <w:ind w:left="1134" w:hanging="425"/>
        <w:rPr>
          <w:rFonts w:cs="Arial"/>
          <w:b w:val="0"/>
          <w:sz w:val="24"/>
          <w:szCs w:val="24"/>
        </w:rPr>
      </w:pPr>
      <w:r w:rsidRPr="004251FC">
        <w:rPr>
          <w:rFonts w:cs="Arial"/>
          <w:b w:val="0"/>
          <w:sz w:val="24"/>
          <w:szCs w:val="24"/>
        </w:rPr>
        <w:t xml:space="preserve">The Education Scrutiny Committee scrutinises any issues around education. </w:t>
      </w:r>
    </w:p>
    <w:p w14:paraId="1E45B44F" w14:textId="211A7A0C" w:rsidR="00BD4157" w:rsidRPr="004251FC" w:rsidRDefault="00BD4157" w:rsidP="004251FC">
      <w:pPr>
        <w:pStyle w:val="ListParagraph"/>
        <w:numPr>
          <w:ilvl w:val="0"/>
          <w:numId w:val="26"/>
        </w:numPr>
        <w:spacing w:before="0" w:after="0"/>
        <w:ind w:left="1134" w:hanging="425"/>
        <w:rPr>
          <w:rFonts w:cs="Arial"/>
          <w:sz w:val="24"/>
          <w:szCs w:val="24"/>
        </w:rPr>
      </w:pPr>
      <w:r w:rsidRPr="004251FC">
        <w:rPr>
          <w:rFonts w:cs="Arial"/>
          <w:b w:val="0"/>
          <w:sz w:val="24"/>
          <w:szCs w:val="24"/>
        </w:rPr>
        <w:t>Since May 2013 the Council has also operated an Executive Scrutiny Committee which considers in advance any key decisions to be taken by Cabinet and Cabinet Members, and all other reports (non-key decisions) to be considered by Cabinet.  As part of the arrangements for this latter Committee a Budget Scrutiny Working Group has also been established to have oversight of the budget setting process</w:t>
      </w:r>
      <w:r w:rsidRPr="004251FC">
        <w:rPr>
          <w:rFonts w:cs="Arial"/>
          <w:sz w:val="24"/>
          <w:szCs w:val="24"/>
        </w:rPr>
        <w:t xml:space="preserve">. </w:t>
      </w:r>
    </w:p>
    <w:p w14:paraId="7322F01F" w14:textId="77777777" w:rsidR="00BD4157" w:rsidRPr="008C6B90" w:rsidRDefault="00BD4157" w:rsidP="008C6B90">
      <w:pPr>
        <w:pStyle w:val="ListParagraph"/>
        <w:numPr>
          <w:ilvl w:val="0"/>
          <w:numId w:val="0"/>
        </w:numPr>
        <w:spacing w:before="0" w:after="0"/>
        <w:ind w:left="709"/>
        <w:rPr>
          <w:rFonts w:cs="Arial"/>
          <w:b w:val="0"/>
          <w:sz w:val="24"/>
          <w:szCs w:val="24"/>
        </w:rPr>
      </w:pPr>
    </w:p>
    <w:p w14:paraId="1E62C2A9" w14:textId="77777777" w:rsidR="00BD4157" w:rsidRPr="008C6B90" w:rsidRDefault="00BD4157" w:rsidP="00AE6EF4">
      <w:pPr>
        <w:pStyle w:val="ListParagraph"/>
        <w:numPr>
          <w:ilvl w:val="0"/>
          <w:numId w:val="0"/>
        </w:numPr>
        <w:spacing w:before="0" w:after="0"/>
        <w:ind w:left="709"/>
        <w:rPr>
          <w:rFonts w:cs="Arial"/>
          <w:sz w:val="24"/>
          <w:szCs w:val="24"/>
        </w:rPr>
      </w:pPr>
      <w:r w:rsidRPr="008C6B90">
        <w:rPr>
          <w:rFonts w:cs="Arial"/>
          <w:sz w:val="24"/>
          <w:szCs w:val="24"/>
        </w:rPr>
        <w:t xml:space="preserve">Partnership arrangements </w:t>
      </w:r>
    </w:p>
    <w:p w14:paraId="4DD2885D" w14:textId="77777777" w:rsidR="00BD4157" w:rsidRPr="008C6B90" w:rsidRDefault="00BD4157" w:rsidP="008C6B90">
      <w:pPr>
        <w:pStyle w:val="ListParagraph"/>
        <w:numPr>
          <w:ilvl w:val="0"/>
          <w:numId w:val="0"/>
        </w:numPr>
        <w:spacing w:before="0" w:after="0"/>
        <w:ind w:left="709"/>
        <w:rPr>
          <w:rFonts w:cs="Arial"/>
          <w:b w:val="0"/>
          <w:i/>
          <w:sz w:val="24"/>
          <w:szCs w:val="24"/>
        </w:rPr>
      </w:pPr>
    </w:p>
    <w:p w14:paraId="20C62FC1" w14:textId="3FD1306F" w:rsidR="0067756E" w:rsidRDefault="00FB50BF" w:rsidP="008C6B90">
      <w:pPr>
        <w:ind w:left="720" w:hanging="720"/>
        <w:jc w:val="both"/>
        <w:rPr>
          <w:rFonts w:cs="Arial"/>
        </w:rPr>
      </w:pPr>
      <w:r>
        <w:rPr>
          <w:rFonts w:cs="Arial"/>
        </w:rPr>
        <w:t>6</w:t>
      </w:r>
      <w:r w:rsidR="002B141F">
        <w:rPr>
          <w:rFonts w:cs="Arial"/>
        </w:rPr>
        <w:t>.15</w:t>
      </w:r>
      <w:r w:rsidR="00BD4157" w:rsidRPr="008C6B90">
        <w:rPr>
          <w:rFonts w:cs="Arial"/>
        </w:rPr>
        <w:tab/>
      </w:r>
      <w:r w:rsidR="00715939" w:rsidRPr="008C6B90">
        <w:rPr>
          <w:rFonts w:cs="Arial"/>
        </w:rPr>
        <w:t>The Council recognises the substantial benefits of developing and delivering services in collaboration with other organisations</w:t>
      </w:r>
      <w:r w:rsidR="00B45057">
        <w:rPr>
          <w:rFonts w:cs="Arial"/>
        </w:rPr>
        <w:t>, p</w:t>
      </w:r>
      <w:r w:rsidR="00715939" w:rsidRPr="008C6B90">
        <w:rPr>
          <w:rFonts w:cs="Arial"/>
        </w:rPr>
        <w:t>roviding an integrated approach to service provision that is cost effect</w:t>
      </w:r>
      <w:r w:rsidR="00BE0E89">
        <w:rPr>
          <w:rFonts w:cs="Arial"/>
        </w:rPr>
        <w:t>ive</w:t>
      </w:r>
      <w:r w:rsidR="00715939" w:rsidRPr="008C6B90">
        <w:rPr>
          <w:rFonts w:cs="Arial"/>
        </w:rPr>
        <w:t xml:space="preserve"> and maximises impact for people living in Lancashire. The Council plays a key role, either as a statutory lead, or significant partner, in facilitating wider engagement in decisions and developments to align budgets, capacity and expertise and agree shared priorities. </w:t>
      </w:r>
    </w:p>
    <w:p w14:paraId="27BC7BE4" w14:textId="77777777" w:rsidR="005C0CB2" w:rsidRDefault="005C0CB2" w:rsidP="008C6B90">
      <w:pPr>
        <w:ind w:left="720" w:hanging="720"/>
        <w:jc w:val="both"/>
        <w:rPr>
          <w:rFonts w:cs="Arial"/>
        </w:rPr>
      </w:pPr>
    </w:p>
    <w:p w14:paraId="04E9AA7E" w14:textId="77777777" w:rsidR="005C0CB2" w:rsidRDefault="005C0CB2" w:rsidP="008C6B90">
      <w:pPr>
        <w:ind w:left="720" w:hanging="720"/>
        <w:jc w:val="both"/>
        <w:rPr>
          <w:rFonts w:cs="Arial"/>
        </w:rPr>
      </w:pPr>
    </w:p>
    <w:p w14:paraId="133E58A3" w14:textId="77777777" w:rsidR="005C0CB2" w:rsidRDefault="005C0CB2" w:rsidP="008C6B90">
      <w:pPr>
        <w:ind w:left="720" w:hanging="720"/>
        <w:jc w:val="both"/>
        <w:rPr>
          <w:rFonts w:cs="Arial"/>
        </w:rPr>
      </w:pPr>
    </w:p>
    <w:p w14:paraId="6E22BC07" w14:textId="77777777" w:rsidR="0067756E" w:rsidRDefault="0067756E" w:rsidP="008C6B90">
      <w:pPr>
        <w:ind w:left="720" w:hanging="720"/>
        <w:jc w:val="both"/>
        <w:rPr>
          <w:rFonts w:cs="Arial"/>
        </w:rPr>
      </w:pPr>
    </w:p>
    <w:p w14:paraId="45944C3B" w14:textId="09407D25" w:rsidR="0067756E" w:rsidRDefault="00FB50BF" w:rsidP="00CC6B82">
      <w:pPr>
        <w:ind w:left="709" w:hanging="709"/>
        <w:jc w:val="both"/>
        <w:rPr>
          <w:rFonts w:cs="Arial"/>
        </w:rPr>
      </w:pPr>
      <w:r>
        <w:rPr>
          <w:rFonts w:cs="Arial"/>
        </w:rPr>
        <w:t>6</w:t>
      </w:r>
      <w:r w:rsidR="002B141F">
        <w:rPr>
          <w:rFonts w:cs="Arial"/>
        </w:rPr>
        <w:t>.16</w:t>
      </w:r>
      <w:r w:rsidR="00CC6B82">
        <w:rPr>
          <w:rFonts w:cs="Arial"/>
        </w:rPr>
        <w:tab/>
      </w:r>
      <w:r w:rsidR="00715939" w:rsidRPr="008C6B90">
        <w:rPr>
          <w:rFonts w:cs="Arial"/>
        </w:rPr>
        <w:t>This approach is embedded in a range of formal partnership structures that drive and support ambitious priorities whilst recognising existing and future key challenges</w:t>
      </w:r>
      <w:r w:rsidR="00B534D7">
        <w:rPr>
          <w:rFonts w:cs="Arial"/>
        </w:rPr>
        <w:t>, b</w:t>
      </w:r>
      <w:r w:rsidR="00715939" w:rsidRPr="008C6B90">
        <w:rPr>
          <w:rFonts w:cs="Arial"/>
        </w:rPr>
        <w:t xml:space="preserve">uilding upon a strong track record in </w:t>
      </w:r>
      <w:r w:rsidR="00452287" w:rsidRPr="008C6B90">
        <w:rPr>
          <w:rFonts w:cs="Arial"/>
        </w:rPr>
        <w:t>Lancashire that</w:t>
      </w:r>
      <w:r w:rsidR="00715939" w:rsidRPr="008C6B90">
        <w:rPr>
          <w:rFonts w:cs="Arial"/>
        </w:rPr>
        <w:t xml:space="preserve"> has been recognised by numerous inspectorates, for collaboration and partnership working. </w:t>
      </w:r>
    </w:p>
    <w:p w14:paraId="653D5EA7" w14:textId="77777777" w:rsidR="0067756E" w:rsidRDefault="0067756E" w:rsidP="0067756E">
      <w:pPr>
        <w:ind w:left="720" w:hanging="11"/>
        <w:jc w:val="both"/>
        <w:rPr>
          <w:rFonts w:cs="Arial"/>
        </w:rPr>
      </w:pPr>
    </w:p>
    <w:p w14:paraId="7E652A18" w14:textId="276B9B3B" w:rsidR="00715939" w:rsidRPr="008C6B90" w:rsidRDefault="00FB50BF" w:rsidP="00CC6B82">
      <w:pPr>
        <w:ind w:left="720" w:hanging="720"/>
        <w:jc w:val="both"/>
        <w:rPr>
          <w:rFonts w:cs="Arial"/>
        </w:rPr>
      </w:pPr>
      <w:r>
        <w:rPr>
          <w:rFonts w:cs="Arial"/>
        </w:rPr>
        <w:t>6</w:t>
      </w:r>
      <w:r w:rsidR="002B141F">
        <w:rPr>
          <w:rFonts w:cs="Arial"/>
        </w:rPr>
        <w:t>.17</w:t>
      </w:r>
      <w:r w:rsidR="00CC6B82">
        <w:rPr>
          <w:rFonts w:cs="Arial"/>
        </w:rPr>
        <w:tab/>
      </w:r>
      <w:r w:rsidR="00715939" w:rsidRPr="008C6B90">
        <w:rPr>
          <w:rFonts w:cs="Arial"/>
        </w:rPr>
        <w:t xml:space="preserve">The review, development and implementation of </w:t>
      </w:r>
      <w:r w:rsidR="009A45AB">
        <w:rPr>
          <w:rFonts w:cs="Arial"/>
        </w:rPr>
        <w:t xml:space="preserve">a </w:t>
      </w:r>
      <w:r w:rsidR="00715939" w:rsidRPr="008C6B90">
        <w:rPr>
          <w:rFonts w:cs="Arial"/>
        </w:rPr>
        <w:t xml:space="preserve">single commissioning framework for Domestic Abuse is an example of how the Council has led partners in delivering a model of provision, consistent across Lancashire and using pooled resources, to provide support for victims and perpetrators of domestic abuse.   </w:t>
      </w:r>
    </w:p>
    <w:p w14:paraId="0A0CDD79" w14:textId="77777777" w:rsidR="00715939" w:rsidRPr="008C6B90" w:rsidRDefault="00715939" w:rsidP="008C6B90">
      <w:pPr>
        <w:ind w:left="360" w:hanging="360"/>
        <w:jc w:val="both"/>
        <w:rPr>
          <w:rFonts w:cs="Arial"/>
        </w:rPr>
      </w:pPr>
    </w:p>
    <w:p w14:paraId="2A991D16" w14:textId="77777777" w:rsidR="00BD4157" w:rsidRPr="008C6B90" w:rsidRDefault="00BD4157" w:rsidP="008C6B90">
      <w:pPr>
        <w:pStyle w:val="ListParagraph"/>
        <w:numPr>
          <w:ilvl w:val="0"/>
          <w:numId w:val="0"/>
        </w:numPr>
        <w:spacing w:before="0" w:after="0"/>
        <w:ind w:left="709"/>
        <w:rPr>
          <w:rFonts w:cs="Arial"/>
          <w:sz w:val="24"/>
          <w:szCs w:val="24"/>
        </w:rPr>
      </w:pPr>
      <w:r w:rsidRPr="008C6B90">
        <w:rPr>
          <w:rFonts w:cs="Arial"/>
          <w:sz w:val="24"/>
          <w:szCs w:val="24"/>
        </w:rPr>
        <w:t>Developing, communicating and embedding codes of conduct, defining the standards of behaviour for members and staff.</w:t>
      </w:r>
    </w:p>
    <w:p w14:paraId="4EFD9C53" w14:textId="77777777" w:rsidR="00BD4157" w:rsidRPr="008C6B90" w:rsidRDefault="00BD4157" w:rsidP="008C6B90">
      <w:pPr>
        <w:pStyle w:val="ListParagraph"/>
        <w:numPr>
          <w:ilvl w:val="0"/>
          <w:numId w:val="0"/>
        </w:numPr>
        <w:spacing w:before="0" w:after="0"/>
        <w:ind w:left="709"/>
        <w:rPr>
          <w:rFonts w:cs="Arial"/>
          <w:sz w:val="24"/>
          <w:szCs w:val="24"/>
        </w:rPr>
      </w:pPr>
    </w:p>
    <w:p w14:paraId="7262F2FE" w14:textId="43137E9B" w:rsidR="0067756E" w:rsidRDefault="00FB50BF" w:rsidP="008C6B90">
      <w:pPr>
        <w:ind w:left="709" w:hanging="709"/>
        <w:jc w:val="both"/>
        <w:rPr>
          <w:rFonts w:cs="Arial"/>
        </w:rPr>
      </w:pPr>
      <w:r>
        <w:rPr>
          <w:rFonts w:cs="Arial"/>
        </w:rPr>
        <w:t>6</w:t>
      </w:r>
      <w:r w:rsidR="002B141F">
        <w:rPr>
          <w:rFonts w:cs="Arial"/>
        </w:rPr>
        <w:t>.18</w:t>
      </w:r>
      <w:r w:rsidR="00BD4157" w:rsidRPr="008C6B90">
        <w:rPr>
          <w:rFonts w:cs="Arial"/>
        </w:rPr>
        <w:tab/>
        <w:t xml:space="preserve">The </w:t>
      </w:r>
      <w:r w:rsidR="00736CA1">
        <w:rPr>
          <w:rFonts w:cs="Arial"/>
        </w:rPr>
        <w:t>C</w:t>
      </w:r>
      <w:r w:rsidR="00BD4157" w:rsidRPr="008C6B90">
        <w:rPr>
          <w:rFonts w:cs="Arial"/>
        </w:rPr>
        <w:t xml:space="preserve">ode of </w:t>
      </w:r>
      <w:r w:rsidR="00736CA1">
        <w:rPr>
          <w:rFonts w:cs="Arial"/>
        </w:rPr>
        <w:t>C</w:t>
      </w:r>
      <w:r w:rsidR="00BD4157" w:rsidRPr="008C6B90">
        <w:rPr>
          <w:rFonts w:cs="Arial"/>
        </w:rPr>
        <w:t xml:space="preserve">onduct for </w:t>
      </w:r>
      <w:r w:rsidR="00736CA1">
        <w:rPr>
          <w:rFonts w:cs="Arial"/>
        </w:rPr>
        <w:t>Elected M</w:t>
      </w:r>
      <w:r w:rsidR="00BD4157" w:rsidRPr="008C6B90">
        <w:rPr>
          <w:rFonts w:cs="Arial"/>
        </w:rPr>
        <w:t xml:space="preserve">embers and the terms of reference of some of the Council's committees were revised during 2012/13 to reflect changes to the governance arrangements arising from the Localism Act 2011. The former Standards Committee was disestablished and complaints under the Code are now initially considered under delegated powers and, where necessary, referred to a Conduct Committee. </w:t>
      </w:r>
    </w:p>
    <w:p w14:paraId="5910E81E" w14:textId="77777777" w:rsidR="0067756E" w:rsidRDefault="0067756E" w:rsidP="008C6B90">
      <w:pPr>
        <w:ind w:left="709" w:hanging="709"/>
        <w:jc w:val="both"/>
        <w:rPr>
          <w:rFonts w:cs="Arial"/>
        </w:rPr>
      </w:pPr>
    </w:p>
    <w:p w14:paraId="78A5ABD3" w14:textId="500D3288" w:rsidR="00BD4157" w:rsidRPr="008C6B90" w:rsidRDefault="00FB50BF" w:rsidP="00CC6B82">
      <w:pPr>
        <w:ind w:left="709" w:hanging="709"/>
        <w:jc w:val="both"/>
        <w:rPr>
          <w:rFonts w:cs="Arial"/>
        </w:rPr>
      </w:pPr>
      <w:r>
        <w:t>6</w:t>
      </w:r>
      <w:r w:rsidR="002B141F">
        <w:t>.19</w:t>
      </w:r>
      <w:r w:rsidR="00CC6B82">
        <w:tab/>
      </w:r>
      <w:r w:rsidR="00EF2B64">
        <w:t xml:space="preserve">The </w:t>
      </w:r>
      <w:r w:rsidR="009A45AB">
        <w:t>C</w:t>
      </w:r>
      <w:r w:rsidR="00EF2B64">
        <w:t xml:space="preserve">ouncil has </w:t>
      </w:r>
      <w:r w:rsidR="009A45AB">
        <w:t>a</w:t>
      </w:r>
      <w:r w:rsidR="00EF2B64">
        <w:t xml:space="preserve"> Code of </w:t>
      </w:r>
      <w:r w:rsidR="0091000A">
        <w:t>Conduct for</w:t>
      </w:r>
      <w:r w:rsidR="00EF2B64">
        <w:t xml:space="preserve"> employees and a system for recording officer gifts, hospitality and interests</w:t>
      </w:r>
      <w:r w:rsidR="009A45AB">
        <w:t>,</w:t>
      </w:r>
      <w:r w:rsidR="00EF2B64">
        <w:t xml:space="preserve"> which has recently been reviewed and updated. </w:t>
      </w:r>
      <w:r w:rsidR="00BD4157" w:rsidRPr="008C6B90">
        <w:rPr>
          <w:rFonts w:cs="Arial"/>
        </w:rPr>
        <w:t>Councillors and staff are reminded of the</w:t>
      </w:r>
      <w:r w:rsidR="00B45057">
        <w:rPr>
          <w:rFonts w:cs="Arial"/>
        </w:rPr>
        <w:t>ir</w:t>
      </w:r>
      <w:r w:rsidR="00BD4157" w:rsidRPr="008C6B90">
        <w:rPr>
          <w:rFonts w:cs="Arial"/>
        </w:rPr>
        <w:t xml:space="preserve"> requirements on a regular basis. The Council also has a protocol for Councillor/officer relations.</w:t>
      </w:r>
    </w:p>
    <w:p w14:paraId="06BDB132" w14:textId="77777777" w:rsidR="00620958" w:rsidRPr="008C6B90" w:rsidRDefault="00620958" w:rsidP="008C6B90">
      <w:pPr>
        <w:ind w:left="709"/>
        <w:jc w:val="both"/>
        <w:outlineLvl w:val="0"/>
        <w:rPr>
          <w:rFonts w:cs="Arial"/>
          <w:b/>
        </w:rPr>
      </w:pPr>
    </w:p>
    <w:p w14:paraId="3643823D" w14:textId="77777777" w:rsidR="00620958" w:rsidRPr="008C6B90" w:rsidRDefault="00620958" w:rsidP="008C6B90">
      <w:pPr>
        <w:ind w:left="709"/>
        <w:jc w:val="both"/>
        <w:outlineLvl w:val="0"/>
        <w:rPr>
          <w:rFonts w:cs="Arial"/>
          <w:b/>
        </w:rPr>
      </w:pPr>
      <w:r w:rsidRPr="008C6B90">
        <w:rPr>
          <w:rFonts w:cs="Arial"/>
          <w:b/>
        </w:rPr>
        <w:t xml:space="preserve">Reviewing the effectiveness of the </w:t>
      </w:r>
      <w:r w:rsidR="00442405" w:rsidRPr="008C6B90">
        <w:rPr>
          <w:rFonts w:cs="Arial"/>
          <w:b/>
        </w:rPr>
        <w:t xml:space="preserve">Council's </w:t>
      </w:r>
      <w:r w:rsidRPr="008C6B90">
        <w:rPr>
          <w:rFonts w:cs="Arial"/>
          <w:b/>
        </w:rPr>
        <w:t>decision making framework including delegation arrangements, decision making in partnerships and robustness of data quality.</w:t>
      </w:r>
    </w:p>
    <w:p w14:paraId="56E8250B" w14:textId="77777777" w:rsidR="007861F8" w:rsidRPr="008C6B90" w:rsidRDefault="007861F8" w:rsidP="008C6B90">
      <w:pPr>
        <w:ind w:left="709"/>
        <w:jc w:val="both"/>
        <w:outlineLvl w:val="0"/>
        <w:rPr>
          <w:rFonts w:cs="Arial"/>
          <w:b/>
        </w:rPr>
      </w:pPr>
    </w:p>
    <w:p w14:paraId="22E1EA65" w14:textId="4E7E0D89" w:rsidR="00DA2F0D" w:rsidRPr="008C6B90" w:rsidRDefault="00FB50BF" w:rsidP="008C6B90">
      <w:pPr>
        <w:ind w:left="709" w:hanging="709"/>
        <w:jc w:val="both"/>
        <w:rPr>
          <w:rFonts w:cs="Arial"/>
        </w:rPr>
      </w:pPr>
      <w:r>
        <w:rPr>
          <w:rFonts w:cs="Arial"/>
        </w:rPr>
        <w:t>6</w:t>
      </w:r>
      <w:r w:rsidR="002B141F">
        <w:rPr>
          <w:rFonts w:cs="Arial"/>
        </w:rPr>
        <w:t>.20</w:t>
      </w:r>
      <w:r w:rsidR="001D442C" w:rsidRPr="008C6B90">
        <w:rPr>
          <w:rFonts w:cs="Arial"/>
        </w:rPr>
        <w:tab/>
      </w:r>
      <w:r w:rsidR="00DA2F0D" w:rsidRPr="008C6B90">
        <w:rPr>
          <w:rFonts w:cs="Arial"/>
        </w:rPr>
        <w:t>The Council agreed to revise its Scheme of Delegation in May 2012</w:t>
      </w:r>
      <w:r w:rsidR="00B534D7">
        <w:rPr>
          <w:rFonts w:cs="Arial"/>
        </w:rPr>
        <w:t xml:space="preserve"> </w:t>
      </w:r>
      <w:r w:rsidR="00DA2F0D" w:rsidRPr="008C6B90">
        <w:rPr>
          <w:rFonts w:cs="Arial"/>
        </w:rPr>
        <w:t>bringing in those changes with the new structure from April 2015. The intention behind the changes is to remove bureaucracy and to ensure that decisions are made at the appropriate level in the organisation.</w:t>
      </w:r>
    </w:p>
    <w:p w14:paraId="4FE9DE89" w14:textId="77777777" w:rsidR="00DA2F0D" w:rsidRPr="008C6B90" w:rsidRDefault="00DA2F0D" w:rsidP="008C6B90">
      <w:pPr>
        <w:jc w:val="both"/>
        <w:rPr>
          <w:rFonts w:cs="Arial"/>
          <w:lang w:eastAsia="en-US"/>
        </w:rPr>
      </w:pPr>
    </w:p>
    <w:p w14:paraId="5A0B104D" w14:textId="50918971" w:rsidR="00715939" w:rsidRPr="008C6B90" w:rsidRDefault="00FB50BF" w:rsidP="008D59AD">
      <w:pPr>
        <w:ind w:left="709" w:hanging="709"/>
        <w:jc w:val="both"/>
        <w:rPr>
          <w:rFonts w:cs="Arial"/>
        </w:rPr>
      </w:pPr>
      <w:r>
        <w:rPr>
          <w:rFonts w:cs="Arial"/>
        </w:rPr>
        <w:t>6</w:t>
      </w:r>
      <w:r w:rsidR="002B141F">
        <w:rPr>
          <w:rFonts w:cs="Arial"/>
        </w:rPr>
        <w:t>.21</w:t>
      </w:r>
      <w:r w:rsidR="008D59AD">
        <w:rPr>
          <w:rFonts w:cs="Arial"/>
        </w:rPr>
        <w:tab/>
      </w:r>
      <w:r w:rsidR="00715939" w:rsidRPr="008C6B90">
        <w:rPr>
          <w:rFonts w:cs="Arial"/>
        </w:rPr>
        <w:t xml:space="preserve">The </w:t>
      </w:r>
      <w:r w:rsidR="00A727FE">
        <w:rPr>
          <w:rFonts w:cs="Arial"/>
        </w:rPr>
        <w:t>C</w:t>
      </w:r>
      <w:r w:rsidR="00715939" w:rsidRPr="008C6B90">
        <w:rPr>
          <w:rFonts w:cs="Arial"/>
        </w:rPr>
        <w:t xml:space="preserve">ouncil undertook a major review of partnerships in 2013/14, resulting in significantly streamlined arrangements and improved coherence and integration across some of the key strategic partnerships.  For example, local structures around the Children's Trust and the Safeguarding Children Board have been brought together, replacing 12 District Children's Trust Boards and 3 Locality Safeguarding Groups with 5 new Children's Partnership Boards established. A number of other partnership bodies were also disestablished or substantially revised and </w:t>
      </w:r>
      <w:r w:rsidR="00715939" w:rsidRPr="008C6B90">
        <w:rPr>
          <w:rFonts w:cs="Arial"/>
        </w:rPr>
        <w:lastRenderedPageBreak/>
        <w:t>this has reduced the number of strategic multi agency meetings by approximately 300 a year.</w:t>
      </w:r>
    </w:p>
    <w:p w14:paraId="757D2E57" w14:textId="77777777" w:rsidR="00715939" w:rsidRPr="008C6B90" w:rsidRDefault="00715939" w:rsidP="008C6B90">
      <w:pPr>
        <w:ind w:left="709"/>
        <w:jc w:val="both"/>
        <w:rPr>
          <w:rFonts w:cs="Arial"/>
        </w:rPr>
      </w:pPr>
    </w:p>
    <w:p w14:paraId="5E67ADAC" w14:textId="4FCECAD2" w:rsidR="00715939" w:rsidRPr="008C6B90" w:rsidRDefault="00FB50BF" w:rsidP="008D59AD">
      <w:pPr>
        <w:ind w:left="709" w:hanging="709"/>
        <w:jc w:val="both"/>
        <w:rPr>
          <w:rFonts w:cs="Arial"/>
        </w:rPr>
      </w:pPr>
      <w:r>
        <w:rPr>
          <w:rFonts w:cs="Arial"/>
        </w:rPr>
        <w:t>6</w:t>
      </w:r>
      <w:r w:rsidR="002B141F">
        <w:rPr>
          <w:rFonts w:cs="Arial"/>
        </w:rPr>
        <w:t>.22</w:t>
      </w:r>
      <w:r w:rsidR="008D59AD">
        <w:rPr>
          <w:rFonts w:cs="Arial"/>
        </w:rPr>
        <w:tab/>
      </w:r>
      <w:r w:rsidR="00715939" w:rsidRPr="008C6B90">
        <w:rPr>
          <w:rFonts w:cs="Arial"/>
        </w:rPr>
        <w:t>A key feature of the partnership review is an ongoing commitment to continual evaluation of partnership structures to ensure a model that is fit for purpose, sustainable and allows multi agency decision making that improves outcomes for people.</w:t>
      </w:r>
    </w:p>
    <w:p w14:paraId="4A7E993E" w14:textId="77777777" w:rsidR="00715939" w:rsidRPr="008C6B90" w:rsidRDefault="00715939" w:rsidP="008C6B90">
      <w:pPr>
        <w:ind w:left="709"/>
        <w:jc w:val="both"/>
        <w:rPr>
          <w:rFonts w:cs="Arial"/>
        </w:rPr>
      </w:pPr>
    </w:p>
    <w:p w14:paraId="75C9BFBA" w14:textId="1BEF83F8" w:rsidR="00C6316A" w:rsidRPr="008C6B90" w:rsidRDefault="00FB50BF" w:rsidP="0037305D">
      <w:pPr>
        <w:ind w:left="709" w:hanging="709"/>
        <w:jc w:val="both"/>
        <w:rPr>
          <w:rFonts w:cs="Arial"/>
          <w:color w:val="1F497D"/>
          <w:lang w:eastAsia="en-US"/>
        </w:rPr>
      </w:pPr>
      <w:r>
        <w:rPr>
          <w:rFonts w:cs="Arial"/>
        </w:rPr>
        <w:t>6</w:t>
      </w:r>
      <w:r w:rsidR="002B141F">
        <w:rPr>
          <w:rFonts w:cs="Arial"/>
        </w:rPr>
        <w:t>.23</w:t>
      </w:r>
      <w:r w:rsidR="008D59AD">
        <w:rPr>
          <w:rFonts w:cs="Arial"/>
        </w:rPr>
        <w:tab/>
      </w:r>
      <w:r w:rsidR="00C6316A" w:rsidRPr="008C6B90">
        <w:rPr>
          <w:rFonts w:cs="Arial"/>
        </w:rPr>
        <w:t xml:space="preserve">The recent Peer </w:t>
      </w:r>
      <w:r w:rsidR="0067756E">
        <w:rPr>
          <w:rFonts w:cs="Arial"/>
        </w:rPr>
        <w:t xml:space="preserve">Review </w:t>
      </w:r>
      <w:r w:rsidR="00C6316A" w:rsidRPr="008C6B90">
        <w:rPr>
          <w:rFonts w:cs="Arial"/>
        </w:rPr>
        <w:t>Challenge commented that there is positive recognition from a number of partner agencies of the efforts the council's leadership is making in strengthening external relationships.  There are a number of examples where the council is working with partner agencies to make a real impact for local communities.  This includes delivering specific projects/services with the other local authorities in Lancashire and other public, private and voluntary sector partners</w:t>
      </w:r>
      <w:r w:rsidR="00B45057">
        <w:rPr>
          <w:rFonts w:cs="Arial"/>
        </w:rPr>
        <w:t>.</w:t>
      </w:r>
    </w:p>
    <w:p w14:paraId="57CD4B77" w14:textId="77777777" w:rsidR="002C2195" w:rsidRPr="008C6B90" w:rsidRDefault="002C2195" w:rsidP="0037305D">
      <w:pPr>
        <w:ind w:left="709"/>
        <w:jc w:val="both"/>
        <w:outlineLvl w:val="0"/>
        <w:rPr>
          <w:rFonts w:cs="Arial"/>
          <w:b/>
        </w:rPr>
      </w:pPr>
    </w:p>
    <w:p w14:paraId="79D4E8AC" w14:textId="494D3F66" w:rsidR="00CE4940" w:rsidRDefault="00FB50BF" w:rsidP="00CC6B82">
      <w:pPr>
        <w:ind w:left="709" w:right="84" w:hanging="709"/>
        <w:jc w:val="both"/>
        <w:rPr>
          <w:rFonts w:cs="Arial"/>
          <w:lang w:val="en"/>
        </w:rPr>
      </w:pPr>
      <w:r>
        <w:rPr>
          <w:rFonts w:cs="Arial"/>
          <w:lang w:val="en"/>
        </w:rPr>
        <w:t>6</w:t>
      </w:r>
      <w:r w:rsidR="002B141F">
        <w:rPr>
          <w:rFonts w:cs="Arial"/>
          <w:lang w:val="en"/>
        </w:rPr>
        <w:t>.24</w:t>
      </w:r>
      <w:r w:rsidR="00CC6B82">
        <w:rPr>
          <w:rFonts w:cs="Arial"/>
          <w:lang w:val="en"/>
        </w:rPr>
        <w:tab/>
      </w:r>
      <w:r w:rsidR="00CE4940">
        <w:rPr>
          <w:rFonts w:cs="Arial"/>
          <w:lang w:val="en"/>
        </w:rPr>
        <w:t>The Council understands that good quality data is important to ensure accurate reporting of performance to the public and is the basis for effective decision making. Maintaining data that is fit for purpose is an integral part of operational, performance management, and governance arrangements. The Council follow</w:t>
      </w:r>
      <w:r w:rsidR="009A45AB">
        <w:rPr>
          <w:rFonts w:cs="Arial"/>
          <w:lang w:val="en"/>
        </w:rPr>
        <w:t>s</w:t>
      </w:r>
      <w:r w:rsidR="00CE4940">
        <w:rPr>
          <w:rFonts w:cs="Arial"/>
          <w:lang w:val="en"/>
        </w:rPr>
        <w:t xml:space="preserve"> good practice guidance issued by the Information Commissioners Office</w:t>
      </w:r>
      <w:r w:rsidR="00B45057">
        <w:rPr>
          <w:rFonts w:cs="Arial"/>
          <w:lang w:val="en"/>
        </w:rPr>
        <w:t xml:space="preserve"> </w:t>
      </w:r>
      <w:r w:rsidR="00CE4940">
        <w:rPr>
          <w:rFonts w:cs="Arial"/>
          <w:lang w:val="en"/>
        </w:rPr>
        <w:t>and general data quality standards, ensuring that information is accurate, valid, reliable, timely, relevant, complete and secure. Data quality advice is included in the Councils Information Governance mandatory training course for all staff and Information Governance awareness sessions</w:t>
      </w:r>
      <w:r w:rsidR="00736CA1" w:rsidRPr="00736CA1">
        <w:rPr>
          <w:rFonts w:cs="Arial"/>
          <w:lang w:val="en"/>
        </w:rPr>
        <w:t xml:space="preserve"> </w:t>
      </w:r>
      <w:r w:rsidR="00736CA1">
        <w:rPr>
          <w:rFonts w:cs="Arial"/>
          <w:lang w:val="en"/>
        </w:rPr>
        <w:t>for Heads of Service</w:t>
      </w:r>
      <w:r w:rsidR="00CE4940">
        <w:rPr>
          <w:rFonts w:cs="Arial"/>
          <w:lang w:val="en"/>
        </w:rPr>
        <w:t xml:space="preserve">. </w:t>
      </w:r>
    </w:p>
    <w:p w14:paraId="77EF0385" w14:textId="77777777" w:rsidR="0037305D" w:rsidRDefault="0037305D" w:rsidP="0037305D">
      <w:pPr>
        <w:ind w:left="709" w:right="84"/>
        <w:jc w:val="both"/>
        <w:rPr>
          <w:rFonts w:cs="Arial"/>
          <w:lang w:val="en"/>
        </w:rPr>
      </w:pPr>
    </w:p>
    <w:p w14:paraId="2766FB08" w14:textId="77777777" w:rsidR="00D72A4C" w:rsidRPr="008C6B90" w:rsidRDefault="00D72A4C" w:rsidP="008C6B90">
      <w:pPr>
        <w:ind w:left="709"/>
        <w:jc w:val="both"/>
        <w:outlineLvl w:val="0"/>
        <w:rPr>
          <w:rFonts w:cs="Arial"/>
          <w:b/>
        </w:rPr>
      </w:pPr>
      <w:r w:rsidRPr="008C6B90">
        <w:rPr>
          <w:rFonts w:cs="Arial"/>
          <w:b/>
        </w:rPr>
        <w:t>Reviewing the effectiveness of the framework for identifying and managing risks and demonstrating clear accountability.</w:t>
      </w:r>
    </w:p>
    <w:p w14:paraId="34B9232B" w14:textId="77777777" w:rsidR="00D72A4C" w:rsidRPr="008C6B90" w:rsidRDefault="00D72A4C" w:rsidP="008C6B90">
      <w:pPr>
        <w:ind w:left="709"/>
        <w:jc w:val="both"/>
        <w:outlineLvl w:val="0"/>
        <w:rPr>
          <w:rFonts w:cs="Arial"/>
          <w:b/>
        </w:rPr>
      </w:pPr>
    </w:p>
    <w:p w14:paraId="3D870A7A" w14:textId="4DBECEE5" w:rsidR="00B534D7" w:rsidRPr="008C6B90" w:rsidRDefault="00FB50BF" w:rsidP="00B534D7">
      <w:pPr>
        <w:ind w:left="709" w:hanging="709"/>
        <w:jc w:val="both"/>
        <w:rPr>
          <w:rFonts w:cs="Arial"/>
        </w:rPr>
      </w:pPr>
      <w:r>
        <w:rPr>
          <w:rFonts w:cs="Arial"/>
        </w:rPr>
        <w:t>6</w:t>
      </w:r>
      <w:r w:rsidR="002B141F">
        <w:rPr>
          <w:rFonts w:cs="Arial"/>
        </w:rPr>
        <w:t>.25</w:t>
      </w:r>
      <w:r w:rsidR="001D442C" w:rsidRPr="008C6B90">
        <w:rPr>
          <w:rFonts w:cs="Arial"/>
        </w:rPr>
        <w:tab/>
      </w:r>
      <w:r w:rsidR="0067756E">
        <w:rPr>
          <w:rFonts w:cs="Arial"/>
        </w:rPr>
        <w:t>As noted at paragraph 4.</w:t>
      </w:r>
      <w:r w:rsidR="00736CA1">
        <w:rPr>
          <w:rFonts w:cs="Arial"/>
        </w:rPr>
        <w:t>5</w:t>
      </w:r>
      <w:r w:rsidR="0067756E">
        <w:rPr>
          <w:rFonts w:cs="Arial"/>
        </w:rPr>
        <w:t>, whilst risk management happens "in practice", the need to embed a systematic approach to managing risk and opportunities is clear and that process is in hand. The arrangements will include the creation of an</w:t>
      </w:r>
      <w:r w:rsidR="00B534D7" w:rsidRPr="008C6B90">
        <w:rPr>
          <w:rFonts w:cs="Arial"/>
        </w:rPr>
        <w:t xml:space="preserve"> effective risk </w:t>
      </w:r>
      <w:r w:rsidR="00736CA1">
        <w:rPr>
          <w:rFonts w:cs="Arial"/>
        </w:rPr>
        <w:t xml:space="preserve">and opportunity </w:t>
      </w:r>
      <w:r w:rsidR="00B534D7" w:rsidRPr="008C6B90">
        <w:rPr>
          <w:rFonts w:cs="Arial"/>
        </w:rPr>
        <w:t xml:space="preserve">register owned by </w:t>
      </w:r>
      <w:r w:rsidR="0067756E">
        <w:rPr>
          <w:rFonts w:cs="Arial"/>
        </w:rPr>
        <w:t xml:space="preserve">Management Team </w:t>
      </w:r>
      <w:r w:rsidR="00B534D7" w:rsidRPr="008C6B90">
        <w:rPr>
          <w:rFonts w:cs="Arial"/>
        </w:rPr>
        <w:t xml:space="preserve">with regular updates provided </w:t>
      </w:r>
      <w:r w:rsidR="00736CA1">
        <w:rPr>
          <w:rFonts w:cs="Arial"/>
        </w:rPr>
        <w:t xml:space="preserve">to </w:t>
      </w:r>
      <w:r w:rsidR="0067756E">
        <w:rPr>
          <w:rFonts w:cs="Arial"/>
        </w:rPr>
        <w:t>M</w:t>
      </w:r>
      <w:r w:rsidR="00B534D7" w:rsidRPr="008C6B90">
        <w:rPr>
          <w:rFonts w:cs="Arial"/>
        </w:rPr>
        <w:t xml:space="preserve">embers, including the Audit and Governance Committee. </w:t>
      </w:r>
    </w:p>
    <w:p w14:paraId="00A9CCB5" w14:textId="77777777" w:rsidR="00B06437" w:rsidRPr="008C6B90" w:rsidRDefault="00B06437" w:rsidP="008C6B90">
      <w:pPr>
        <w:pStyle w:val="ListParagraph"/>
        <w:numPr>
          <w:ilvl w:val="0"/>
          <w:numId w:val="0"/>
        </w:numPr>
        <w:spacing w:before="0" w:after="0"/>
        <w:ind w:left="709"/>
        <w:rPr>
          <w:rFonts w:cs="Arial"/>
          <w:b w:val="0"/>
          <w:sz w:val="24"/>
          <w:szCs w:val="24"/>
        </w:rPr>
      </w:pPr>
    </w:p>
    <w:p w14:paraId="0D1EDBD4" w14:textId="77777777" w:rsidR="007861F8" w:rsidRPr="008C6B90" w:rsidRDefault="007861F8" w:rsidP="008C6B90">
      <w:pPr>
        <w:ind w:left="709"/>
        <w:jc w:val="both"/>
        <w:outlineLvl w:val="0"/>
        <w:rPr>
          <w:rFonts w:cs="Arial"/>
          <w:b/>
        </w:rPr>
      </w:pPr>
      <w:r w:rsidRPr="008C6B90">
        <w:rPr>
          <w:rFonts w:cs="Arial"/>
          <w:b/>
        </w:rPr>
        <w:t xml:space="preserve">Ensuring effective counter-fraud and anti-corruption arrangements are developed and maintained. </w:t>
      </w:r>
    </w:p>
    <w:p w14:paraId="73E3FD99" w14:textId="77777777" w:rsidR="007861F8" w:rsidRPr="008C6B90" w:rsidRDefault="007861F8" w:rsidP="008C6B90">
      <w:pPr>
        <w:ind w:left="709"/>
        <w:jc w:val="both"/>
        <w:outlineLvl w:val="0"/>
        <w:rPr>
          <w:rFonts w:cs="Arial"/>
          <w:b/>
        </w:rPr>
      </w:pPr>
    </w:p>
    <w:p w14:paraId="0C84DB05" w14:textId="6DCE91E3" w:rsidR="00620958" w:rsidRDefault="00FB50BF" w:rsidP="008C6B90">
      <w:pPr>
        <w:ind w:left="709" w:hanging="709"/>
        <w:jc w:val="both"/>
        <w:rPr>
          <w:rFonts w:cs="Arial"/>
        </w:rPr>
      </w:pPr>
      <w:r>
        <w:rPr>
          <w:rFonts w:cs="Arial"/>
        </w:rPr>
        <w:t>6</w:t>
      </w:r>
      <w:r w:rsidR="00CC6B82">
        <w:rPr>
          <w:rFonts w:cs="Arial"/>
        </w:rPr>
        <w:t>.2</w:t>
      </w:r>
      <w:r w:rsidR="002B141F">
        <w:rPr>
          <w:rFonts w:cs="Arial"/>
        </w:rPr>
        <w:t>6</w:t>
      </w:r>
      <w:r w:rsidR="001D442C" w:rsidRPr="008C6B90">
        <w:rPr>
          <w:rFonts w:cs="Arial"/>
        </w:rPr>
        <w:tab/>
      </w:r>
      <w:r w:rsidR="007861F8" w:rsidRPr="008C6B90">
        <w:rPr>
          <w:rFonts w:cs="Arial"/>
        </w:rPr>
        <w:t xml:space="preserve">The Internal Audit Service undertakes data analysis in areas likely to be susceptible to fraud, supports the biennial National Fraud Initiative data matching exercise, and provides support to managers in investigating allegations of fraud, theft or impropriety. </w:t>
      </w:r>
    </w:p>
    <w:p w14:paraId="5FD3176C" w14:textId="77777777" w:rsidR="00CC7690" w:rsidRDefault="00CC7690" w:rsidP="008C6B90">
      <w:pPr>
        <w:ind w:left="709" w:hanging="709"/>
        <w:jc w:val="both"/>
        <w:rPr>
          <w:rFonts w:cs="Arial"/>
        </w:rPr>
      </w:pPr>
    </w:p>
    <w:p w14:paraId="04991ACA" w14:textId="5B385413" w:rsidR="004251FC" w:rsidRDefault="00FB50BF" w:rsidP="00460435">
      <w:pPr>
        <w:ind w:left="709" w:hanging="709"/>
        <w:jc w:val="both"/>
        <w:rPr>
          <w:rFonts w:cs="Arial"/>
        </w:rPr>
      </w:pPr>
      <w:r>
        <w:rPr>
          <w:rFonts w:cs="Arial"/>
        </w:rPr>
        <w:t>6</w:t>
      </w:r>
      <w:r w:rsidR="002B141F">
        <w:rPr>
          <w:rFonts w:cs="Arial"/>
        </w:rPr>
        <w:t>.27</w:t>
      </w:r>
      <w:r w:rsidR="00CC6B82">
        <w:rPr>
          <w:rFonts w:cs="Arial"/>
        </w:rPr>
        <w:tab/>
      </w:r>
      <w:r w:rsidR="00CC7690">
        <w:rPr>
          <w:rFonts w:cs="Arial"/>
        </w:rPr>
        <w:t>The Council has adopted a response appropriate to the fraud and corruption risk it faces in line with the CIPFA Code of Practice – Managing the Risk of Fraud and Corruption.</w:t>
      </w:r>
    </w:p>
    <w:p w14:paraId="59DB3187" w14:textId="77777777" w:rsidR="005C0CB2" w:rsidRDefault="005C0CB2" w:rsidP="00460435">
      <w:pPr>
        <w:ind w:left="709" w:hanging="709"/>
        <w:jc w:val="both"/>
        <w:rPr>
          <w:rFonts w:cs="Arial"/>
        </w:rPr>
      </w:pPr>
    </w:p>
    <w:p w14:paraId="4907F51A" w14:textId="77777777" w:rsidR="005C0CB2" w:rsidRDefault="005C0CB2" w:rsidP="00460435">
      <w:pPr>
        <w:ind w:left="709" w:hanging="709"/>
        <w:jc w:val="both"/>
        <w:rPr>
          <w:rFonts w:cs="Arial"/>
        </w:rPr>
      </w:pPr>
    </w:p>
    <w:p w14:paraId="5152BB90" w14:textId="77777777" w:rsidR="005C0CB2" w:rsidRDefault="005C0CB2" w:rsidP="00460435">
      <w:pPr>
        <w:ind w:left="709" w:hanging="709"/>
        <w:jc w:val="both"/>
        <w:rPr>
          <w:rFonts w:cs="Arial"/>
        </w:rPr>
      </w:pPr>
    </w:p>
    <w:p w14:paraId="6DF26A56" w14:textId="77777777" w:rsidR="005C0CB2" w:rsidRDefault="005C0CB2" w:rsidP="00460435">
      <w:pPr>
        <w:ind w:left="709" w:hanging="709"/>
        <w:jc w:val="both"/>
        <w:rPr>
          <w:rFonts w:cs="Arial"/>
        </w:rPr>
      </w:pPr>
    </w:p>
    <w:p w14:paraId="5271F5D6" w14:textId="77777777" w:rsidR="00460435" w:rsidRDefault="00460435" w:rsidP="00460435">
      <w:pPr>
        <w:ind w:left="709" w:hanging="709"/>
        <w:jc w:val="both"/>
        <w:rPr>
          <w:rFonts w:cs="Arial"/>
          <w:b/>
        </w:rPr>
      </w:pPr>
    </w:p>
    <w:p w14:paraId="18F8383F" w14:textId="194EF1A6" w:rsidR="007861F8" w:rsidRPr="008C6B90" w:rsidRDefault="007861F8" w:rsidP="008C6B90">
      <w:pPr>
        <w:pStyle w:val="ListParagraph"/>
        <w:numPr>
          <w:ilvl w:val="0"/>
          <w:numId w:val="0"/>
        </w:numPr>
        <w:spacing w:before="0" w:after="0"/>
        <w:ind w:left="709"/>
        <w:rPr>
          <w:rFonts w:cs="Arial"/>
          <w:sz w:val="24"/>
          <w:szCs w:val="24"/>
        </w:rPr>
      </w:pPr>
      <w:r w:rsidRPr="008C6B90">
        <w:rPr>
          <w:rFonts w:cs="Arial"/>
          <w:sz w:val="24"/>
          <w:szCs w:val="24"/>
        </w:rPr>
        <w:t>Ensuring effective management of change and transformation.</w:t>
      </w:r>
    </w:p>
    <w:p w14:paraId="059298FE" w14:textId="77777777" w:rsidR="007861F8" w:rsidRPr="008C6B90" w:rsidRDefault="007861F8" w:rsidP="008C6B90">
      <w:pPr>
        <w:pStyle w:val="ListParagraph"/>
        <w:numPr>
          <w:ilvl w:val="0"/>
          <w:numId w:val="0"/>
        </w:numPr>
        <w:spacing w:before="0" w:after="0"/>
        <w:ind w:left="709"/>
        <w:rPr>
          <w:rFonts w:cs="Arial"/>
          <w:sz w:val="24"/>
          <w:szCs w:val="24"/>
        </w:rPr>
      </w:pPr>
    </w:p>
    <w:p w14:paraId="6403F30E" w14:textId="2A0D5494" w:rsidR="00F549BF" w:rsidRPr="008C6B90" w:rsidRDefault="00FB50BF" w:rsidP="008C6B90">
      <w:pPr>
        <w:ind w:left="709" w:hanging="709"/>
        <w:jc w:val="both"/>
        <w:rPr>
          <w:rFonts w:cs="Arial"/>
        </w:rPr>
      </w:pPr>
      <w:r>
        <w:rPr>
          <w:rFonts w:cs="Arial"/>
        </w:rPr>
        <w:t>6</w:t>
      </w:r>
      <w:r w:rsidR="002B141F">
        <w:rPr>
          <w:rFonts w:cs="Arial"/>
        </w:rPr>
        <w:t>.28</w:t>
      </w:r>
      <w:r w:rsidR="001D442C" w:rsidRPr="008C6B90">
        <w:rPr>
          <w:rFonts w:cs="Arial"/>
        </w:rPr>
        <w:tab/>
      </w:r>
      <w:r w:rsidR="00F549BF" w:rsidRPr="008C6B90">
        <w:rPr>
          <w:rFonts w:cs="Arial"/>
        </w:rPr>
        <w:t xml:space="preserve">High level milestones for the Council's Transformation Programme were set out by Management Team in November 2013. A project team was established to manage delivery of Phase 1, with Management Team acting as Programme Board, providing leadership and oversight of significant issues and risks. Delivery has focussed around five key interrelated themes: Culture, behaviours and leadership; Developing the service offer; Restructure; Systems and processes; Skills development. </w:t>
      </w:r>
    </w:p>
    <w:p w14:paraId="0690556D" w14:textId="77777777" w:rsidR="00F549BF" w:rsidRPr="008C6B90" w:rsidRDefault="00F549BF" w:rsidP="008C6B90">
      <w:pPr>
        <w:ind w:left="709" w:hanging="709"/>
        <w:jc w:val="both"/>
        <w:rPr>
          <w:rFonts w:cs="Arial"/>
        </w:rPr>
      </w:pPr>
    </w:p>
    <w:p w14:paraId="6A29FB4E" w14:textId="2FA4FF07" w:rsidR="00F549BF" w:rsidRPr="008C6B90" w:rsidRDefault="00FB50BF" w:rsidP="008D59AD">
      <w:pPr>
        <w:ind w:left="709" w:hanging="709"/>
        <w:jc w:val="both"/>
        <w:rPr>
          <w:rFonts w:cs="Arial"/>
        </w:rPr>
      </w:pPr>
      <w:r>
        <w:rPr>
          <w:rFonts w:cs="Arial"/>
        </w:rPr>
        <w:t>6</w:t>
      </w:r>
      <w:r w:rsidR="002B141F">
        <w:rPr>
          <w:rFonts w:cs="Arial"/>
        </w:rPr>
        <w:t>.29</w:t>
      </w:r>
      <w:r w:rsidR="008D59AD">
        <w:rPr>
          <w:rFonts w:cs="Arial"/>
        </w:rPr>
        <w:tab/>
      </w:r>
      <w:r w:rsidR="00F549BF" w:rsidRPr="008C6B90">
        <w:rPr>
          <w:rFonts w:cs="Arial"/>
        </w:rPr>
        <w:t xml:space="preserve">Employee and Trade Union consultation has helped to shape future structure and the agreed principles for appointment to the structure. Decision making in respect of the new structure for posts at Grade 11 and above, and the County Council's future service offer, has been supported by Equality Analysis where appropriate. </w:t>
      </w:r>
    </w:p>
    <w:p w14:paraId="679ACED4" w14:textId="77777777" w:rsidR="00F549BF" w:rsidRPr="008C6B90" w:rsidRDefault="00F549BF" w:rsidP="008C6B90">
      <w:pPr>
        <w:ind w:left="709"/>
        <w:jc w:val="both"/>
        <w:outlineLvl w:val="0"/>
        <w:rPr>
          <w:rFonts w:cs="Arial"/>
          <w:b/>
        </w:rPr>
      </w:pPr>
    </w:p>
    <w:p w14:paraId="38FD7FA5" w14:textId="77777777" w:rsidR="00677F23" w:rsidRPr="008C6B90" w:rsidRDefault="007861F8" w:rsidP="008C6B90">
      <w:pPr>
        <w:ind w:left="709"/>
        <w:jc w:val="both"/>
        <w:outlineLvl w:val="0"/>
        <w:rPr>
          <w:rFonts w:cs="Arial"/>
          <w:b/>
        </w:rPr>
      </w:pPr>
      <w:r w:rsidRPr="008C6B90">
        <w:rPr>
          <w:rFonts w:cs="Arial"/>
          <w:b/>
        </w:rPr>
        <w:t xml:space="preserve">Ensuring the </w:t>
      </w:r>
      <w:r w:rsidR="00343D82" w:rsidRPr="008C6B90">
        <w:rPr>
          <w:rFonts w:cs="Arial"/>
          <w:b/>
        </w:rPr>
        <w:t>Council</w:t>
      </w:r>
      <w:r w:rsidRPr="008C6B90">
        <w:rPr>
          <w:rFonts w:cs="Arial"/>
          <w:b/>
        </w:rPr>
        <w:t xml:space="preserve">'s financial management arrangements conform with the governance requirements of the CIPFA Statement on the role of the Chief Financial Officer in Local Government (2010)  </w:t>
      </w:r>
      <w:r w:rsidR="00677F23" w:rsidRPr="008C6B90">
        <w:rPr>
          <w:rFonts w:cs="Arial"/>
        </w:rPr>
        <w:t xml:space="preserve"> </w:t>
      </w:r>
    </w:p>
    <w:p w14:paraId="7016B49B" w14:textId="77777777" w:rsidR="00620958" w:rsidRPr="008C6B90" w:rsidRDefault="00620958" w:rsidP="008C6B90">
      <w:pPr>
        <w:ind w:left="709"/>
        <w:jc w:val="both"/>
        <w:outlineLvl w:val="0"/>
        <w:rPr>
          <w:rFonts w:cs="Arial"/>
          <w:b/>
        </w:rPr>
      </w:pPr>
    </w:p>
    <w:p w14:paraId="321B8C14" w14:textId="77077E32" w:rsidR="00620958" w:rsidRPr="008C6B90" w:rsidRDefault="00FB50BF" w:rsidP="008C6B90">
      <w:pPr>
        <w:ind w:left="709" w:hanging="709"/>
        <w:jc w:val="both"/>
        <w:rPr>
          <w:rFonts w:cs="Arial"/>
        </w:rPr>
      </w:pPr>
      <w:r>
        <w:rPr>
          <w:rFonts w:cs="Arial"/>
        </w:rPr>
        <w:t>6</w:t>
      </w:r>
      <w:r w:rsidR="00CC6B82">
        <w:rPr>
          <w:rFonts w:cs="Arial"/>
        </w:rPr>
        <w:t>.3</w:t>
      </w:r>
      <w:r w:rsidR="002B141F">
        <w:rPr>
          <w:rFonts w:cs="Arial"/>
        </w:rPr>
        <w:t>0</w:t>
      </w:r>
      <w:r w:rsidR="008D59AD">
        <w:rPr>
          <w:rFonts w:cs="Arial"/>
        </w:rPr>
        <w:tab/>
      </w:r>
      <w:r w:rsidR="00620958" w:rsidRPr="008C6B90">
        <w:rPr>
          <w:rFonts w:cs="Arial"/>
        </w:rPr>
        <w:t xml:space="preserve">The </w:t>
      </w:r>
      <w:r w:rsidR="00343D82" w:rsidRPr="008C6B90">
        <w:rPr>
          <w:rFonts w:cs="Arial"/>
        </w:rPr>
        <w:t>Council</w:t>
      </w:r>
      <w:r w:rsidR="00620958" w:rsidRPr="008C6B90">
        <w:rPr>
          <w:rFonts w:cs="Arial"/>
        </w:rPr>
        <w:t xml:space="preserve">'s financial management arrangements conform </w:t>
      </w:r>
      <w:proofErr w:type="gramStart"/>
      <w:r w:rsidR="00620958" w:rsidRPr="008C6B90">
        <w:rPr>
          <w:rFonts w:cs="Arial"/>
        </w:rPr>
        <w:t>with</w:t>
      </w:r>
      <w:proofErr w:type="gramEnd"/>
      <w:r w:rsidR="00620958" w:rsidRPr="008C6B90">
        <w:rPr>
          <w:rFonts w:cs="Arial"/>
        </w:rPr>
        <w:t xml:space="preserve"> the governance requirements of CIPFA's 'Statement on the Role of the Chief Financial Officer in Local Government' (2010).</w:t>
      </w:r>
      <w:r w:rsidR="00B06437" w:rsidRPr="008C6B90">
        <w:rPr>
          <w:rFonts w:cs="Arial"/>
        </w:rPr>
        <w:t xml:space="preserve">  The </w:t>
      </w:r>
      <w:r w:rsidR="00343D82" w:rsidRPr="008C6B90">
        <w:rPr>
          <w:rFonts w:cs="Arial"/>
        </w:rPr>
        <w:t>Council</w:t>
      </w:r>
      <w:r w:rsidR="0067756E">
        <w:rPr>
          <w:rFonts w:cs="Arial"/>
        </w:rPr>
        <w:t xml:space="preserve">'s s.151 Officer (the former County Treasurer) left her employment with the Council towards the end of 2014/15 and Full Council </w:t>
      </w:r>
      <w:r w:rsidR="00B06437" w:rsidRPr="008C6B90">
        <w:rPr>
          <w:rFonts w:cs="Arial"/>
        </w:rPr>
        <w:t>has appointed a</w:t>
      </w:r>
      <w:r w:rsidR="002B5E5F" w:rsidRPr="008C6B90">
        <w:rPr>
          <w:rFonts w:cs="Arial"/>
        </w:rPr>
        <w:t>n interim</w:t>
      </w:r>
      <w:r w:rsidR="00B06437" w:rsidRPr="008C6B90">
        <w:rPr>
          <w:rFonts w:cs="Arial"/>
        </w:rPr>
        <w:t xml:space="preserve"> Section 151 Officer who operates in accordance with the relevant statutory and professional guidance. </w:t>
      </w:r>
    </w:p>
    <w:p w14:paraId="65D9B926" w14:textId="77777777" w:rsidR="00620958" w:rsidRPr="008C6B90" w:rsidRDefault="00620958" w:rsidP="008C6B90">
      <w:pPr>
        <w:ind w:left="709" w:hanging="709"/>
        <w:jc w:val="both"/>
        <w:rPr>
          <w:rFonts w:cs="Arial"/>
        </w:rPr>
      </w:pPr>
    </w:p>
    <w:p w14:paraId="6CA0D77F" w14:textId="7A5C8500" w:rsidR="00620958" w:rsidRPr="008C6B90" w:rsidRDefault="00FB50BF" w:rsidP="008C6B90">
      <w:pPr>
        <w:ind w:left="709" w:hanging="709"/>
        <w:jc w:val="both"/>
        <w:rPr>
          <w:rFonts w:cs="Arial"/>
        </w:rPr>
      </w:pPr>
      <w:r>
        <w:rPr>
          <w:rFonts w:cs="Arial"/>
        </w:rPr>
        <w:t>6</w:t>
      </w:r>
      <w:r w:rsidR="00CC6B82">
        <w:rPr>
          <w:rFonts w:cs="Arial"/>
        </w:rPr>
        <w:t>.3</w:t>
      </w:r>
      <w:r w:rsidR="002B141F">
        <w:rPr>
          <w:rFonts w:cs="Arial"/>
        </w:rPr>
        <w:t>1</w:t>
      </w:r>
      <w:r w:rsidR="001D442C" w:rsidRPr="008C6B90">
        <w:rPr>
          <w:rFonts w:cs="Arial"/>
        </w:rPr>
        <w:tab/>
      </w:r>
      <w:r w:rsidR="00620958" w:rsidRPr="008C6B90">
        <w:rPr>
          <w:rFonts w:cs="Arial"/>
        </w:rPr>
        <w:t xml:space="preserve">The County </w:t>
      </w:r>
      <w:r w:rsidR="00343D82" w:rsidRPr="008C6B90">
        <w:rPr>
          <w:rFonts w:cs="Arial"/>
        </w:rPr>
        <w:t>Council</w:t>
      </w:r>
      <w:r w:rsidR="00620958" w:rsidRPr="008C6B90">
        <w:rPr>
          <w:rFonts w:cs="Arial"/>
        </w:rPr>
        <w:t xml:space="preserve">'s financial arrangements exist within the wider context of UK public sector finance and the local government finance system. The programme of austerity measures instituted by Central Government since 2010 has resulted in a requirement for the County </w:t>
      </w:r>
      <w:r w:rsidR="00343D82" w:rsidRPr="008C6B90">
        <w:rPr>
          <w:rFonts w:cs="Arial"/>
        </w:rPr>
        <w:t>Council</w:t>
      </w:r>
      <w:r w:rsidR="00620958" w:rsidRPr="008C6B90">
        <w:rPr>
          <w:rFonts w:cs="Arial"/>
        </w:rPr>
        <w:t xml:space="preserve"> to significantly reduce the level of its annual revenue expenditure. The </w:t>
      </w:r>
      <w:r w:rsidR="00343D82" w:rsidRPr="008C6B90">
        <w:rPr>
          <w:rFonts w:cs="Arial"/>
        </w:rPr>
        <w:t>Council</w:t>
      </w:r>
      <w:r w:rsidR="00620958" w:rsidRPr="008C6B90">
        <w:rPr>
          <w:rFonts w:cs="Arial"/>
        </w:rPr>
        <w:t xml:space="preserve">'s financial planning and management arrangements have maintained robust control of expenditure and enabled resources to be set aside to support the process of adjustment to a lower level of recurrent expenditure. </w:t>
      </w:r>
    </w:p>
    <w:p w14:paraId="7178042B" w14:textId="77777777" w:rsidR="00620958" w:rsidRPr="008C6B90" w:rsidRDefault="00620958" w:rsidP="008C6B90">
      <w:pPr>
        <w:ind w:left="709"/>
        <w:jc w:val="both"/>
        <w:outlineLvl w:val="0"/>
        <w:rPr>
          <w:rFonts w:cs="Arial"/>
          <w:b/>
        </w:rPr>
      </w:pPr>
    </w:p>
    <w:p w14:paraId="2444C827" w14:textId="77777777" w:rsidR="00620958" w:rsidRPr="008C6B90" w:rsidRDefault="007861F8" w:rsidP="008C6B90">
      <w:pPr>
        <w:ind w:left="709"/>
        <w:jc w:val="both"/>
        <w:outlineLvl w:val="0"/>
        <w:rPr>
          <w:rFonts w:cs="Arial"/>
          <w:b/>
        </w:rPr>
      </w:pPr>
      <w:r w:rsidRPr="008C6B90">
        <w:rPr>
          <w:rFonts w:cs="Arial"/>
          <w:b/>
        </w:rPr>
        <w:t xml:space="preserve">Ensuring the </w:t>
      </w:r>
      <w:r w:rsidR="00343D82" w:rsidRPr="008C6B90">
        <w:rPr>
          <w:rFonts w:cs="Arial"/>
          <w:b/>
        </w:rPr>
        <w:t>Council</w:t>
      </w:r>
      <w:r w:rsidRPr="008C6B90">
        <w:rPr>
          <w:rFonts w:cs="Arial"/>
          <w:b/>
        </w:rPr>
        <w:t>'s assurance arrangements conform with the governance requirements of the CIPFA Sta</w:t>
      </w:r>
      <w:r w:rsidR="00F573F2" w:rsidRPr="008C6B90">
        <w:rPr>
          <w:rFonts w:cs="Arial"/>
          <w:b/>
        </w:rPr>
        <w:t>t</w:t>
      </w:r>
      <w:r w:rsidRPr="008C6B90">
        <w:rPr>
          <w:rFonts w:cs="Arial"/>
          <w:b/>
        </w:rPr>
        <w:t>em</w:t>
      </w:r>
      <w:r w:rsidR="00F573F2" w:rsidRPr="008C6B90">
        <w:rPr>
          <w:rFonts w:cs="Arial"/>
          <w:b/>
        </w:rPr>
        <w:t>e</w:t>
      </w:r>
      <w:r w:rsidRPr="008C6B90">
        <w:rPr>
          <w:rFonts w:cs="Arial"/>
          <w:b/>
        </w:rPr>
        <w:t xml:space="preserve">nt on the </w:t>
      </w:r>
      <w:r w:rsidR="00C03836" w:rsidRPr="008C6B90">
        <w:rPr>
          <w:rFonts w:cs="Arial"/>
          <w:b/>
        </w:rPr>
        <w:t>R</w:t>
      </w:r>
      <w:r w:rsidRPr="008C6B90">
        <w:rPr>
          <w:rFonts w:cs="Arial"/>
          <w:b/>
        </w:rPr>
        <w:t xml:space="preserve">ole of the Head of Internal Audit (2010) </w:t>
      </w:r>
    </w:p>
    <w:p w14:paraId="7DBF549C" w14:textId="77777777" w:rsidR="00620958" w:rsidRPr="008C6B90" w:rsidRDefault="00620958" w:rsidP="008C6B90">
      <w:pPr>
        <w:ind w:left="709"/>
        <w:jc w:val="both"/>
        <w:outlineLvl w:val="0"/>
        <w:rPr>
          <w:rFonts w:cs="Arial"/>
          <w:b/>
        </w:rPr>
      </w:pPr>
    </w:p>
    <w:p w14:paraId="53334068" w14:textId="766FA2FB" w:rsidR="00460435" w:rsidRDefault="00FB50BF" w:rsidP="00460435">
      <w:pPr>
        <w:ind w:left="709" w:hanging="709"/>
        <w:jc w:val="both"/>
        <w:rPr>
          <w:rFonts w:cs="Arial"/>
        </w:rPr>
      </w:pPr>
      <w:r>
        <w:rPr>
          <w:rFonts w:cs="Arial"/>
        </w:rPr>
        <w:t>6</w:t>
      </w:r>
      <w:r w:rsidR="00CC6B82">
        <w:rPr>
          <w:rFonts w:cs="Arial"/>
        </w:rPr>
        <w:t>.3</w:t>
      </w:r>
      <w:r w:rsidR="002B141F">
        <w:rPr>
          <w:rFonts w:cs="Arial"/>
        </w:rPr>
        <w:t>2</w:t>
      </w:r>
      <w:r w:rsidR="00206EB4" w:rsidRPr="008C6B90">
        <w:rPr>
          <w:rFonts w:cs="Arial"/>
        </w:rPr>
        <w:tab/>
      </w:r>
      <w:r w:rsidR="006F53C4" w:rsidRPr="008C6B90">
        <w:rPr>
          <w:rFonts w:cs="Arial"/>
        </w:rPr>
        <w:t xml:space="preserve">The </w:t>
      </w:r>
      <w:r w:rsidR="00343D82" w:rsidRPr="008C6B90">
        <w:rPr>
          <w:rFonts w:cs="Arial"/>
        </w:rPr>
        <w:t>Council</w:t>
      </w:r>
      <w:r w:rsidR="009A45AB">
        <w:rPr>
          <w:rFonts w:cs="Arial"/>
        </w:rPr>
        <w:t>'s</w:t>
      </w:r>
      <w:r w:rsidR="006F53C4" w:rsidRPr="008C6B90">
        <w:rPr>
          <w:rFonts w:cs="Arial"/>
        </w:rPr>
        <w:t xml:space="preserve"> Internal Audit Service </w:t>
      </w:r>
      <w:r w:rsidR="0059003E" w:rsidRPr="008C6B90">
        <w:rPr>
          <w:rFonts w:cs="Arial"/>
        </w:rPr>
        <w:t>operates in accordan</w:t>
      </w:r>
      <w:r w:rsidR="00296CA7" w:rsidRPr="008C6B90">
        <w:rPr>
          <w:rFonts w:cs="Arial"/>
        </w:rPr>
        <w:t>ce with professional standards and is a key element of the corporate governance framework.</w:t>
      </w:r>
      <w:r w:rsidR="00A727FE">
        <w:rPr>
          <w:rFonts w:cs="Arial"/>
        </w:rPr>
        <w:t xml:space="preserve"> However, going forward Management Team have identified that the current Internal Audit Service lacks sufficient capacity for an organisation of the Council's size and the current arrangements are </w:t>
      </w:r>
      <w:r w:rsidR="00A727FE">
        <w:rPr>
          <w:rFonts w:cs="Arial"/>
        </w:rPr>
        <w:lastRenderedPageBreak/>
        <w:t>therefore to be the subject of a fundamental review. See also section 6 below.</w:t>
      </w:r>
    </w:p>
    <w:p w14:paraId="59E9EB7F" w14:textId="77777777" w:rsidR="00A727FE" w:rsidRDefault="00A727FE" w:rsidP="00460435">
      <w:pPr>
        <w:ind w:left="709" w:hanging="709"/>
        <w:jc w:val="both"/>
        <w:rPr>
          <w:rFonts w:cs="Arial"/>
          <w:b/>
        </w:rPr>
      </w:pPr>
    </w:p>
    <w:p w14:paraId="2370BEC9" w14:textId="00A574AE" w:rsidR="00F573F2" w:rsidRPr="008C6B90" w:rsidRDefault="00F573F2" w:rsidP="008C6B90">
      <w:pPr>
        <w:pStyle w:val="ListParagraph"/>
        <w:numPr>
          <w:ilvl w:val="0"/>
          <w:numId w:val="0"/>
        </w:numPr>
        <w:spacing w:before="0" w:after="0"/>
        <w:ind w:left="709"/>
        <w:rPr>
          <w:rFonts w:cs="Arial"/>
          <w:sz w:val="24"/>
          <w:szCs w:val="24"/>
        </w:rPr>
      </w:pPr>
      <w:r w:rsidRPr="008C6B90">
        <w:rPr>
          <w:rFonts w:cs="Arial"/>
          <w:sz w:val="24"/>
          <w:szCs w:val="24"/>
        </w:rPr>
        <w:t xml:space="preserve">Ensuring Effective arrangements are in place for the discharge of the </w:t>
      </w:r>
      <w:r w:rsidR="00C03836" w:rsidRPr="008C6B90">
        <w:rPr>
          <w:rFonts w:cs="Arial"/>
          <w:sz w:val="24"/>
          <w:szCs w:val="24"/>
        </w:rPr>
        <w:t>M</w:t>
      </w:r>
      <w:r w:rsidRPr="008C6B90">
        <w:rPr>
          <w:rFonts w:cs="Arial"/>
          <w:sz w:val="24"/>
          <w:szCs w:val="24"/>
        </w:rPr>
        <w:t xml:space="preserve">onitoring </w:t>
      </w:r>
      <w:r w:rsidR="00C03836" w:rsidRPr="008C6B90">
        <w:rPr>
          <w:rFonts w:cs="Arial"/>
          <w:sz w:val="24"/>
          <w:szCs w:val="24"/>
        </w:rPr>
        <w:t>O</w:t>
      </w:r>
      <w:r w:rsidRPr="008C6B90">
        <w:rPr>
          <w:rFonts w:cs="Arial"/>
          <w:sz w:val="24"/>
          <w:szCs w:val="24"/>
        </w:rPr>
        <w:t>fficer function.</w:t>
      </w:r>
    </w:p>
    <w:p w14:paraId="3753D98C" w14:textId="77777777" w:rsidR="00F573F2" w:rsidRPr="008C6B90" w:rsidRDefault="00F573F2" w:rsidP="008C6B90">
      <w:pPr>
        <w:pStyle w:val="ListParagraph"/>
        <w:numPr>
          <w:ilvl w:val="0"/>
          <w:numId w:val="0"/>
        </w:numPr>
        <w:spacing w:before="0" w:after="0"/>
        <w:ind w:left="709"/>
        <w:rPr>
          <w:rFonts w:cs="Arial"/>
          <w:sz w:val="24"/>
          <w:szCs w:val="24"/>
        </w:rPr>
      </w:pPr>
    </w:p>
    <w:p w14:paraId="26CD9000" w14:textId="475773EA" w:rsidR="00F573F2" w:rsidRDefault="00FB50BF" w:rsidP="008C6B90">
      <w:pPr>
        <w:ind w:left="709" w:hanging="709"/>
        <w:jc w:val="both"/>
        <w:rPr>
          <w:rFonts w:cs="Arial"/>
        </w:rPr>
      </w:pPr>
      <w:r>
        <w:rPr>
          <w:rFonts w:cs="Arial"/>
        </w:rPr>
        <w:t>6</w:t>
      </w:r>
      <w:r w:rsidR="00CC6B82">
        <w:rPr>
          <w:rFonts w:cs="Arial"/>
        </w:rPr>
        <w:t>.3</w:t>
      </w:r>
      <w:r w:rsidR="002B141F">
        <w:rPr>
          <w:rFonts w:cs="Arial"/>
        </w:rPr>
        <w:t>3</w:t>
      </w:r>
      <w:r w:rsidR="00206EB4" w:rsidRPr="008C6B90">
        <w:rPr>
          <w:rFonts w:cs="Arial"/>
        </w:rPr>
        <w:tab/>
      </w:r>
      <w:r w:rsidR="0067756E">
        <w:rPr>
          <w:rFonts w:cs="Arial"/>
        </w:rPr>
        <w:t>The Council's former County Secretary &amp;Solicitor</w:t>
      </w:r>
      <w:r w:rsidR="00A727FE">
        <w:rPr>
          <w:rFonts w:cs="Arial"/>
        </w:rPr>
        <w:t>,</w:t>
      </w:r>
      <w:r w:rsidR="0067756E">
        <w:rPr>
          <w:rFonts w:cs="Arial"/>
        </w:rPr>
        <w:t xml:space="preserve"> who was also the Council's Monitoring Officer</w:t>
      </w:r>
      <w:r w:rsidR="00A727FE">
        <w:rPr>
          <w:rFonts w:cs="Arial"/>
        </w:rPr>
        <w:t>,</w:t>
      </w:r>
      <w:r w:rsidR="0067756E">
        <w:rPr>
          <w:rFonts w:cs="Arial"/>
        </w:rPr>
        <w:t xml:space="preserve"> left his employment with the Council during 2014/15 and his Deputy was redeployed into the post and appointed to the </w:t>
      </w:r>
      <w:r w:rsidR="00AA51DD">
        <w:rPr>
          <w:rFonts w:cs="Arial"/>
        </w:rPr>
        <w:t>M</w:t>
      </w:r>
      <w:r w:rsidR="0067756E">
        <w:rPr>
          <w:rFonts w:cs="Arial"/>
        </w:rPr>
        <w:t>onitoring Officer role. The</w:t>
      </w:r>
      <w:r w:rsidR="00F573F2" w:rsidRPr="008C6B90">
        <w:rPr>
          <w:rFonts w:cs="Arial"/>
        </w:rPr>
        <w:t xml:space="preserve"> Monitoring Officer </w:t>
      </w:r>
      <w:r w:rsidR="0067756E">
        <w:rPr>
          <w:rFonts w:cs="Arial"/>
        </w:rPr>
        <w:t xml:space="preserve">(the Director of Governance, Finance and Public Services) has in turn appointed a </w:t>
      </w:r>
      <w:r w:rsidR="00677F23" w:rsidRPr="008C6B90">
        <w:rPr>
          <w:rFonts w:cs="Arial"/>
        </w:rPr>
        <w:t>D</w:t>
      </w:r>
      <w:r w:rsidR="00F573F2" w:rsidRPr="008C6B90">
        <w:rPr>
          <w:rFonts w:cs="Arial"/>
        </w:rPr>
        <w:t>eputy Monitoring Officer</w:t>
      </w:r>
      <w:r w:rsidR="0067756E">
        <w:rPr>
          <w:rFonts w:cs="Arial"/>
        </w:rPr>
        <w:t xml:space="preserve"> (the Director of Legal and Democratic Services)</w:t>
      </w:r>
      <w:r w:rsidR="00F573F2" w:rsidRPr="008C6B90">
        <w:rPr>
          <w:rFonts w:cs="Arial"/>
        </w:rPr>
        <w:t xml:space="preserve">. </w:t>
      </w:r>
      <w:r w:rsidR="00784A1A" w:rsidRPr="008C6B90">
        <w:rPr>
          <w:rFonts w:cs="Arial"/>
        </w:rPr>
        <w:t xml:space="preserve"> </w:t>
      </w:r>
    </w:p>
    <w:p w14:paraId="371A160F" w14:textId="77777777" w:rsidR="00F573F2" w:rsidRPr="008C6B90" w:rsidRDefault="00F573F2" w:rsidP="008C6B90">
      <w:pPr>
        <w:pStyle w:val="ListParagraph"/>
        <w:numPr>
          <w:ilvl w:val="0"/>
          <w:numId w:val="0"/>
        </w:numPr>
        <w:spacing w:before="0" w:after="0"/>
        <w:ind w:left="709"/>
        <w:rPr>
          <w:rFonts w:cs="Arial"/>
          <w:b w:val="0"/>
          <w:sz w:val="24"/>
          <w:szCs w:val="24"/>
        </w:rPr>
      </w:pPr>
    </w:p>
    <w:p w14:paraId="7ECD10EA" w14:textId="77777777" w:rsidR="00F573F2" w:rsidRPr="008C6B90" w:rsidRDefault="00F573F2" w:rsidP="008C6B90">
      <w:pPr>
        <w:pStyle w:val="ListParagraph"/>
        <w:numPr>
          <w:ilvl w:val="0"/>
          <w:numId w:val="0"/>
        </w:numPr>
        <w:spacing w:before="0" w:after="0"/>
        <w:ind w:left="709"/>
        <w:rPr>
          <w:rFonts w:cs="Arial"/>
          <w:sz w:val="24"/>
          <w:szCs w:val="24"/>
        </w:rPr>
      </w:pPr>
      <w:r w:rsidRPr="008C6B90">
        <w:rPr>
          <w:rFonts w:cs="Arial"/>
          <w:sz w:val="24"/>
          <w:szCs w:val="24"/>
        </w:rPr>
        <w:t>Ensuring Effective arrangements are in place for the discharge of the Head of Paid Service function.</w:t>
      </w:r>
    </w:p>
    <w:p w14:paraId="1C0EEE8D" w14:textId="77777777" w:rsidR="00F573F2" w:rsidRPr="008C6B90" w:rsidRDefault="00F573F2" w:rsidP="008C6B90">
      <w:pPr>
        <w:pStyle w:val="ListParagraph"/>
        <w:numPr>
          <w:ilvl w:val="0"/>
          <w:numId w:val="0"/>
        </w:numPr>
        <w:spacing w:before="0" w:after="0"/>
        <w:ind w:left="709"/>
        <w:rPr>
          <w:rFonts w:cs="Arial"/>
          <w:sz w:val="24"/>
          <w:szCs w:val="24"/>
        </w:rPr>
      </w:pPr>
    </w:p>
    <w:p w14:paraId="03E24F59" w14:textId="78DEC3A1" w:rsidR="00F573F2" w:rsidRPr="008C6B90" w:rsidRDefault="00FB50BF" w:rsidP="008C6B90">
      <w:pPr>
        <w:ind w:left="709" w:hanging="709"/>
        <w:jc w:val="both"/>
        <w:rPr>
          <w:rFonts w:cs="Arial"/>
        </w:rPr>
      </w:pPr>
      <w:r>
        <w:rPr>
          <w:rFonts w:cs="Arial"/>
        </w:rPr>
        <w:t>6</w:t>
      </w:r>
      <w:r w:rsidR="00CC6B82">
        <w:rPr>
          <w:rFonts w:cs="Arial"/>
        </w:rPr>
        <w:t>.3</w:t>
      </w:r>
      <w:r w:rsidR="002B141F">
        <w:rPr>
          <w:rFonts w:cs="Arial"/>
        </w:rPr>
        <w:t>4</w:t>
      </w:r>
      <w:r w:rsidR="00206EB4" w:rsidRPr="008C6B90">
        <w:rPr>
          <w:rFonts w:cs="Arial"/>
        </w:rPr>
        <w:tab/>
      </w:r>
      <w:r w:rsidR="00F573F2" w:rsidRPr="008C6B90">
        <w:rPr>
          <w:rFonts w:cs="Arial"/>
        </w:rPr>
        <w:t xml:space="preserve">The </w:t>
      </w:r>
      <w:r w:rsidR="00343D82" w:rsidRPr="008C6B90">
        <w:rPr>
          <w:rFonts w:cs="Arial"/>
        </w:rPr>
        <w:t>Council</w:t>
      </w:r>
      <w:r w:rsidR="00F573F2" w:rsidRPr="008C6B90">
        <w:rPr>
          <w:rFonts w:cs="Arial"/>
        </w:rPr>
        <w:t xml:space="preserve"> has appointed the Chief </w:t>
      </w:r>
      <w:r w:rsidR="00677F23" w:rsidRPr="008C6B90">
        <w:rPr>
          <w:rFonts w:cs="Arial"/>
        </w:rPr>
        <w:t>E</w:t>
      </w:r>
      <w:r w:rsidR="00F573F2" w:rsidRPr="008C6B90">
        <w:rPr>
          <w:rFonts w:cs="Arial"/>
        </w:rPr>
        <w:t xml:space="preserve">xecutive as Head of the Paid </w:t>
      </w:r>
      <w:r w:rsidR="00677F23" w:rsidRPr="008C6B90">
        <w:rPr>
          <w:rFonts w:cs="Arial"/>
        </w:rPr>
        <w:t>S</w:t>
      </w:r>
      <w:r w:rsidR="00F573F2" w:rsidRPr="008C6B90">
        <w:rPr>
          <w:rFonts w:cs="Arial"/>
        </w:rPr>
        <w:t xml:space="preserve">ervice. </w:t>
      </w:r>
    </w:p>
    <w:p w14:paraId="1C0ABEAF" w14:textId="77777777" w:rsidR="00F573F2" w:rsidRPr="008C6B90" w:rsidRDefault="00F573F2" w:rsidP="008C6B90">
      <w:pPr>
        <w:pStyle w:val="ListParagraph"/>
        <w:numPr>
          <w:ilvl w:val="0"/>
          <w:numId w:val="0"/>
        </w:numPr>
        <w:spacing w:before="0" w:after="0"/>
        <w:ind w:left="709"/>
        <w:rPr>
          <w:rFonts w:cs="Arial"/>
          <w:sz w:val="24"/>
          <w:szCs w:val="24"/>
        </w:rPr>
      </w:pPr>
    </w:p>
    <w:p w14:paraId="6341FFA3" w14:textId="77777777" w:rsidR="00890AC7" w:rsidRPr="008C6B90" w:rsidRDefault="00F573F2" w:rsidP="008C6B90">
      <w:pPr>
        <w:ind w:left="709" w:firstLine="11"/>
        <w:jc w:val="both"/>
        <w:rPr>
          <w:rFonts w:cs="Arial"/>
          <w:b/>
        </w:rPr>
      </w:pPr>
      <w:r w:rsidRPr="008C6B90">
        <w:rPr>
          <w:rFonts w:cs="Arial"/>
          <w:b/>
        </w:rPr>
        <w:t xml:space="preserve">Undertaking the core functions of an Audit Committee, as identified in CIPFAs Audit Committees: Practical Guidance for Local Authorities. </w:t>
      </w:r>
    </w:p>
    <w:p w14:paraId="75F8F5AA" w14:textId="77777777" w:rsidR="00F573F2" w:rsidRPr="008C6B90" w:rsidRDefault="00F573F2" w:rsidP="008C6B90">
      <w:pPr>
        <w:ind w:left="709"/>
        <w:jc w:val="both"/>
        <w:outlineLvl w:val="0"/>
        <w:rPr>
          <w:rFonts w:cs="Arial"/>
          <w:b/>
        </w:rPr>
      </w:pPr>
    </w:p>
    <w:p w14:paraId="6AF578B6" w14:textId="54CEF82C" w:rsidR="00C03836" w:rsidRDefault="00FB50BF" w:rsidP="008C6B90">
      <w:pPr>
        <w:ind w:left="709" w:hanging="709"/>
        <w:jc w:val="both"/>
        <w:rPr>
          <w:rFonts w:cs="Arial"/>
        </w:rPr>
      </w:pPr>
      <w:r>
        <w:rPr>
          <w:rFonts w:cs="Arial"/>
        </w:rPr>
        <w:t>6</w:t>
      </w:r>
      <w:r w:rsidR="00CC6B82">
        <w:rPr>
          <w:rFonts w:cs="Arial"/>
        </w:rPr>
        <w:t>.3</w:t>
      </w:r>
      <w:r w:rsidR="002B141F">
        <w:rPr>
          <w:rFonts w:cs="Arial"/>
        </w:rPr>
        <w:t>5</w:t>
      </w:r>
      <w:r w:rsidR="00206EB4" w:rsidRPr="008C6B90">
        <w:rPr>
          <w:rFonts w:cs="Arial"/>
        </w:rPr>
        <w:tab/>
      </w:r>
      <w:r w:rsidR="00C03836" w:rsidRPr="008C6B90">
        <w:rPr>
          <w:rFonts w:cs="Arial"/>
        </w:rPr>
        <w:t xml:space="preserve">The </w:t>
      </w:r>
      <w:r w:rsidR="00343D82" w:rsidRPr="008C6B90">
        <w:rPr>
          <w:rFonts w:cs="Arial"/>
        </w:rPr>
        <w:t>Council</w:t>
      </w:r>
      <w:r w:rsidR="00C03836" w:rsidRPr="008C6B90">
        <w:rPr>
          <w:rFonts w:cs="Arial"/>
        </w:rPr>
        <w:t xml:space="preserve"> has an Audit and Governance Committee which operates in accordance with </w:t>
      </w:r>
      <w:r w:rsidR="001671B1" w:rsidRPr="008C6B90">
        <w:rPr>
          <w:rFonts w:cs="Arial"/>
        </w:rPr>
        <w:t xml:space="preserve">the </w:t>
      </w:r>
      <w:r w:rsidR="00D63037">
        <w:rPr>
          <w:rFonts w:cs="Arial"/>
        </w:rPr>
        <w:t>CIPFA Statement.</w:t>
      </w:r>
      <w:r w:rsidR="00FE6D3F">
        <w:rPr>
          <w:rFonts w:cs="Arial"/>
        </w:rPr>
        <w:t xml:space="preserve"> </w:t>
      </w:r>
      <w:r w:rsidR="00D63037">
        <w:rPr>
          <w:rFonts w:cs="Arial"/>
        </w:rPr>
        <w:t>The Committee's role is to provide</w:t>
      </w:r>
      <w:r w:rsidR="00C03836" w:rsidRPr="008C6B90">
        <w:rPr>
          <w:rFonts w:cs="Arial"/>
        </w:rPr>
        <w:t xml:space="preserve"> independent oversight of the adequacy of the </w:t>
      </w:r>
      <w:r w:rsidR="00343D82" w:rsidRPr="008C6B90">
        <w:rPr>
          <w:rFonts w:cs="Arial"/>
        </w:rPr>
        <w:t>Council</w:t>
      </w:r>
      <w:r w:rsidR="00C03836" w:rsidRPr="008C6B90">
        <w:rPr>
          <w:rFonts w:cs="Arial"/>
        </w:rPr>
        <w:t>'s governance and internal control frameworks, and oversee the financial reporting process</w:t>
      </w:r>
      <w:r w:rsidR="00D63037">
        <w:rPr>
          <w:rFonts w:cs="Arial"/>
        </w:rPr>
        <w:t xml:space="preserve">, and it will also have a key role in relation to new arrangements for the oversight of </w:t>
      </w:r>
      <w:r w:rsidR="00D63037" w:rsidRPr="008C6B90">
        <w:rPr>
          <w:rFonts w:cs="Arial"/>
        </w:rPr>
        <w:t>risk management</w:t>
      </w:r>
      <w:r w:rsidR="00C03836" w:rsidRPr="008C6B90">
        <w:rPr>
          <w:rFonts w:cs="Arial"/>
        </w:rPr>
        <w:t>.</w:t>
      </w:r>
    </w:p>
    <w:p w14:paraId="703AC9FE" w14:textId="77777777" w:rsidR="00460435" w:rsidRDefault="00460435" w:rsidP="008C6B90">
      <w:pPr>
        <w:ind w:left="709" w:hanging="709"/>
        <w:jc w:val="both"/>
        <w:rPr>
          <w:rFonts w:cs="Arial"/>
        </w:rPr>
      </w:pPr>
    </w:p>
    <w:p w14:paraId="1A640AEA" w14:textId="2313A493" w:rsidR="00460435" w:rsidRDefault="00FB50BF" w:rsidP="008C6B90">
      <w:pPr>
        <w:ind w:left="709" w:hanging="709"/>
        <w:jc w:val="both"/>
        <w:rPr>
          <w:rFonts w:cs="Arial"/>
        </w:rPr>
      </w:pPr>
      <w:r>
        <w:rPr>
          <w:rFonts w:cs="Arial"/>
        </w:rPr>
        <w:t>6.36</w:t>
      </w:r>
      <w:r w:rsidR="00FE6D3F">
        <w:rPr>
          <w:rFonts w:cs="Arial"/>
        </w:rPr>
        <w:tab/>
        <w:t>Whilst training for Committee members has taken place in the past, it has been recognised that this should now be refreshed and arrangements for this are in hand preceded by a self-assessment exercise.</w:t>
      </w:r>
    </w:p>
    <w:p w14:paraId="0B036D61" w14:textId="545E6C2E" w:rsidR="00460435" w:rsidRPr="008C6B90" w:rsidRDefault="00460435" w:rsidP="00D368D6">
      <w:pPr>
        <w:jc w:val="both"/>
        <w:rPr>
          <w:rFonts w:cs="Arial"/>
        </w:rPr>
      </w:pPr>
    </w:p>
    <w:p w14:paraId="2BA62D40" w14:textId="77777777" w:rsidR="00F573F2" w:rsidRPr="008C6B90" w:rsidRDefault="00F573F2" w:rsidP="008C6B90">
      <w:pPr>
        <w:ind w:left="709"/>
        <w:jc w:val="both"/>
        <w:outlineLvl w:val="0"/>
        <w:rPr>
          <w:rFonts w:cs="Arial"/>
          <w:b/>
        </w:rPr>
      </w:pPr>
      <w:r w:rsidRPr="008C6B90">
        <w:rPr>
          <w:rFonts w:cs="Arial"/>
          <w:b/>
        </w:rPr>
        <w:t>Ensuring compliance with relevant laws and regulations, internal policies and procedures and that expenditure is lawful.</w:t>
      </w:r>
    </w:p>
    <w:p w14:paraId="2122B616" w14:textId="77777777" w:rsidR="00F573F2" w:rsidRPr="008C6B90" w:rsidRDefault="00F573F2" w:rsidP="008C6B90">
      <w:pPr>
        <w:ind w:left="709"/>
        <w:jc w:val="both"/>
        <w:outlineLvl w:val="0"/>
        <w:rPr>
          <w:rFonts w:cs="Arial"/>
          <w:b/>
        </w:rPr>
      </w:pPr>
    </w:p>
    <w:p w14:paraId="4BB0288F" w14:textId="49E80FB1" w:rsidR="00F573F2" w:rsidRDefault="00FB50BF" w:rsidP="008C6B90">
      <w:pPr>
        <w:ind w:left="709" w:hanging="709"/>
        <w:jc w:val="both"/>
        <w:rPr>
          <w:rFonts w:cs="Arial"/>
        </w:rPr>
      </w:pPr>
      <w:r>
        <w:rPr>
          <w:rFonts w:cs="Arial"/>
        </w:rPr>
        <w:t>6</w:t>
      </w:r>
      <w:r w:rsidR="00CC6B82">
        <w:rPr>
          <w:rFonts w:cs="Arial"/>
        </w:rPr>
        <w:t>.3</w:t>
      </w:r>
      <w:r>
        <w:rPr>
          <w:rFonts w:cs="Arial"/>
        </w:rPr>
        <w:t>7</w:t>
      </w:r>
      <w:r w:rsidR="00206EB4" w:rsidRPr="008C6B90">
        <w:rPr>
          <w:rFonts w:cs="Arial"/>
        </w:rPr>
        <w:tab/>
        <w:t>I</w:t>
      </w:r>
      <w:r w:rsidR="00F573F2" w:rsidRPr="008C6B90">
        <w:rPr>
          <w:rFonts w:cs="Arial"/>
        </w:rPr>
        <w:t xml:space="preserve">n an organisation of the size and complexity of Lancashire County </w:t>
      </w:r>
      <w:r w:rsidR="00343D82" w:rsidRPr="008C6B90">
        <w:rPr>
          <w:rFonts w:cs="Arial"/>
        </w:rPr>
        <w:t>Council</w:t>
      </w:r>
      <w:r w:rsidR="00F573F2" w:rsidRPr="008C6B90">
        <w:rPr>
          <w:rFonts w:cs="Arial"/>
        </w:rPr>
        <w:t>, it will be never be possible to provide absolute assurance that compliance with all applicable laws and regulations is achieved. However, processes are in place within individual service areas that ensure that compliance with applicable laws, regulations, policies and procedures is achieved.</w:t>
      </w:r>
    </w:p>
    <w:p w14:paraId="278D760D" w14:textId="77777777" w:rsidR="005C0CB2" w:rsidRDefault="005C0CB2" w:rsidP="008C6B90">
      <w:pPr>
        <w:ind w:left="709" w:hanging="709"/>
        <w:jc w:val="both"/>
        <w:rPr>
          <w:rFonts w:cs="Arial"/>
        </w:rPr>
      </w:pPr>
    </w:p>
    <w:p w14:paraId="78F69AF9" w14:textId="77777777" w:rsidR="005C0CB2" w:rsidRDefault="005C0CB2" w:rsidP="008C6B90">
      <w:pPr>
        <w:ind w:left="709" w:hanging="709"/>
        <w:jc w:val="both"/>
        <w:rPr>
          <w:rFonts w:cs="Arial"/>
        </w:rPr>
      </w:pPr>
    </w:p>
    <w:p w14:paraId="27A442E3" w14:textId="77777777" w:rsidR="005C0CB2" w:rsidRPr="008C6B90" w:rsidRDefault="005C0CB2" w:rsidP="008C6B90">
      <w:pPr>
        <w:ind w:left="709" w:hanging="709"/>
        <w:jc w:val="both"/>
        <w:rPr>
          <w:rFonts w:cs="Arial"/>
        </w:rPr>
      </w:pPr>
    </w:p>
    <w:p w14:paraId="4010C320" w14:textId="77777777" w:rsidR="00F573F2" w:rsidRPr="008C6B90" w:rsidRDefault="00F573F2" w:rsidP="008C6B90">
      <w:pPr>
        <w:pStyle w:val="ListParagraph"/>
        <w:numPr>
          <w:ilvl w:val="0"/>
          <w:numId w:val="0"/>
        </w:numPr>
        <w:spacing w:before="0" w:after="0"/>
        <w:ind w:left="709"/>
        <w:rPr>
          <w:rFonts w:cs="Arial"/>
          <w:b w:val="0"/>
          <w:sz w:val="24"/>
          <w:szCs w:val="24"/>
        </w:rPr>
      </w:pPr>
    </w:p>
    <w:p w14:paraId="5E1A7FE9" w14:textId="77777777" w:rsidR="00F573F2" w:rsidRPr="008C6B90" w:rsidRDefault="000F0BB2" w:rsidP="008C6B90">
      <w:pPr>
        <w:pStyle w:val="ListParagraph"/>
        <w:numPr>
          <w:ilvl w:val="0"/>
          <w:numId w:val="0"/>
        </w:numPr>
        <w:spacing w:before="0" w:after="0"/>
        <w:ind w:left="709"/>
        <w:rPr>
          <w:rFonts w:cs="Arial"/>
          <w:sz w:val="24"/>
          <w:szCs w:val="24"/>
        </w:rPr>
      </w:pPr>
      <w:r w:rsidRPr="008C6B90">
        <w:rPr>
          <w:rFonts w:cs="Arial"/>
          <w:sz w:val="24"/>
          <w:szCs w:val="24"/>
        </w:rPr>
        <w:lastRenderedPageBreak/>
        <w:t>Whistleblowing and for receiving and investigating complaints from the public.</w:t>
      </w:r>
    </w:p>
    <w:p w14:paraId="39A9ECF4" w14:textId="77777777" w:rsidR="00677F23" w:rsidRPr="008C6B90" w:rsidRDefault="00677F23" w:rsidP="008C6B90">
      <w:pPr>
        <w:pStyle w:val="ListParagraph"/>
        <w:numPr>
          <w:ilvl w:val="0"/>
          <w:numId w:val="0"/>
        </w:numPr>
        <w:spacing w:before="0" w:after="0"/>
        <w:ind w:left="709"/>
        <w:rPr>
          <w:rFonts w:cs="Arial"/>
          <w:sz w:val="24"/>
          <w:szCs w:val="24"/>
        </w:rPr>
      </w:pPr>
    </w:p>
    <w:p w14:paraId="46F42847" w14:textId="6A85EFF2" w:rsidR="00677F23" w:rsidRPr="008C6B90" w:rsidRDefault="00FB50BF" w:rsidP="008C6B90">
      <w:pPr>
        <w:ind w:left="709" w:hanging="709"/>
        <w:jc w:val="both"/>
        <w:rPr>
          <w:rFonts w:cs="Arial"/>
        </w:rPr>
      </w:pPr>
      <w:r>
        <w:rPr>
          <w:rFonts w:cs="Arial"/>
        </w:rPr>
        <w:t>6</w:t>
      </w:r>
      <w:r w:rsidR="00CC6B82">
        <w:rPr>
          <w:rFonts w:cs="Arial"/>
        </w:rPr>
        <w:t>.3</w:t>
      </w:r>
      <w:r>
        <w:rPr>
          <w:rFonts w:cs="Arial"/>
        </w:rPr>
        <w:t>8</w:t>
      </w:r>
      <w:r w:rsidR="00206EB4" w:rsidRPr="008C6B90">
        <w:rPr>
          <w:rFonts w:cs="Arial"/>
        </w:rPr>
        <w:tab/>
      </w:r>
      <w:r w:rsidR="00677F23" w:rsidRPr="008C6B90">
        <w:rPr>
          <w:rFonts w:cs="Arial"/>
        </w:rPr>
        <w:t xml:space="preserve">The </w:t>
      </w:r>
      <w:r w:rsidR="00343D82" w:rsidRPr="008C6B90">
        <w:rPr>
          <w:rFonts w:cs="Arial"/>
        </w:rPr>
        <w:t>Council</w:t>
      </w:r>
      <w:r w:rsidR="00677F23" w:rsidRPr="008C6B90">
        <w:rPr>
          <w:rFonts w:cs="Arial"/>
        </w:rPr>
        <w:t xml:space="preserve"> has a whistle-blowing procedure in place, which has been publicised to staff. Reports on its use and outcomes are presented to the Audit and Governance Committee.</w:t>
      </w:r>
    </w:p>
    <w:p w14:paraId="1FBA0B41" w14:textId="77777777" w:rsidR="00677F23" w:rsidRPr="008C6B90" w:rsidRDefault="00677F23" w:rsidP="008C6B90">
      <w:pPr>
        <w:pStyle w:val="ListParagraph"/>
        <w:numPr>
          <w:ilvl w:val="0"/>
          <w:numId w:val="0"/>
        </w:numPr>
        <w:spacing w:before="0" w:after="0"/>
        <w:ind w:left="709"/>
        <w:rPr>
          <w:rFonts w:cs="Arial"/>
          <w:b w:val="0"/>
          <w:sz w:val="24"/>
          <w:szCs w:val="24"/>
        </w:rPr>
      </w:pPr>
    </w:p>
    <w:p w14:paraId="3F4E7FD3" w14:textId="2401C7AB" w:rsidR="00D63037" w:rsidRDefault="00FB50BF" w:rsidP="008C6B90">
      <w:pPr>
        <w:ind w:left="709" w:hanging="709"/>
        <w:jc w:val="both"/>
        <w:rPr>
          <w:rFonts w:cs="Arial"/>
          <w:iCs/>
          <w:lang w:eastAsia="en-US"/>
        </w:rPr>
      </w:pPr>
      <w:r>
        <w:rPr>
          <w:rFonts w:cs="Arial"/>
        </w:rPr>
        <w:t>6</w:t>
      </w:r>
      <w:r w:rsidR="002B141F">
        <w:rPr>
          <w:rFonts w:cs="Arial"/>
        </w:rPr>
        <w:t>.3</w:t>
      </w:r>
      <w:r>
        <w:rPr>
          <w:rFonts w:cs="Arial"/>
        </w:rPr>
        <w:t>9</w:t>
      </w:r>
      <w:r w:rsidR="00206EB4" w:rsidRPr="008C6B90">
        <w:rPr>
          <w:rFonts w:cs="Arial"/>
        </w:rPr>
        <w:tab/>
      </w:r>
      <w:r w:rsidR="00A34630" w:rsidRPr="008C6B90">
        <w:rPr>
          <w:rFonts w:cs="Arial"/>
          <w:iCs/>
          <w:lang w:eastAsia="en-US"/>
        </w:rPr>
        <w:t xml:space="preserve">The Council has robust arrangements for processing all complaints, including those made under statutory social care procedures. These arrangements </w:t>
      </w:r>
      <w:r w:rsidR="00D63037">
        <w:rPr>
          <w:rFonts w:cs="Arial"/>
          <w:iCs/>
          <w:lang w:eastAsia="en-US"/>
        </w:rPr>
        <w:t>were revised during 2014/15, bringing together the adults' and children's social care complaints systems under a single management structure. A new customer feedback system was implemented in October 2014 being utilised by the former ASHW and CYP directorates as a single repository to facilitate the strategic overview of complaints.</w:t>
      </w:r>
    </w:p>
    <w:p w14:paraId="418A98DE" w14:textId="77777777" w:rsidR="00D63037" w:rsidRDefault="00D63037" w:rsidP="008C6B90">
      <w:pPr>
        <w:ind w:left="709" w:hanging="709"/>
        <w:jc w:val="both"/>
        <w:rPr>
          <w:rFonts w:cs="Arial"/>
          <w:iCs/>
          <w:lang w:eastAsia="en-US"/>
        </w:rPr>
      </w:pPr>
    </w:p>
    <w:p w14:paraId="7D1766F8" w14:textId="4AB051AD" w:rsidR="00A34630" w:rsidRPr="008C6B90" w:rsidRDefault="00FB50BF" w:rsidP="00CC6B82">
      <w:pPr>
        <w:ind w:left="709" w:hanging="709"/>
        <w:jc w:val="both"/>
        <w:rPr>
          <w:rFonts w:cs="Arial"/>
          <w:iCs/>
        </w:rPr>
      </w:pPr>
      <w:r>
        <w:rPr>
          <w:rFonts w:cs="Arial"/>
          <w:iCs/>
          <w:lang w:eastAsia="en-US"/>
        </w:rPr>
        <w:t>6</w:t>
      </w:r>
      <w:r w:rsidR="002B141F">
        <w:rPr>
          <w:rFonts w:cs="Arial"/>
          <w:iCs/>
          <w:lang w:eastAsia="en-US"/>
        </w:rPr>
        <w:t>.</w:t>
      </w:r>
      <w:r>
        <w:rPr>
          <w:rFonts w:cs="Arial"/>
          <w:iCs/>
          <w:lang w:eastAsia="en-US"/>
        </w:rPr>
        <w:t>40</w:t>
      </w:r>
      <w:r w:rsidR="00CC6B82">
        <w:rPr>
          <w:rFonts w:cs="Arial"/>
          <w:iCs/>
          <w:lang w:eastAsia="en-US"/>
        </w:rPr>
        <w:tab/>
      </w:r>
      <w:r w:rsidR="00D63037">
        <w:rPr>
          <w:rFonts w:cs="Arial"/>
          <w:iCs/>
          <w:lang w:eastAsia="en-US"/>
        </w:rPr>
        <w:t xml:space="preserve">The adequacy and effectiveness of the complaints procedures </w:t>
      </w:r>
      <w:r w:rsidR="00A34630" w:rsidRPr="008C6B90">
        <w:rPr>
          <w:rFonts w:cs="Arial"/>
          <w:iCs/>
          <w:lang w:eastAsia="en-US"/>
        </w:rPr>
        <w:t xml:space="preserve">have recently been the subject of a detailed internal audit review which resulted in </w:t>
      </w:r>
      <w:r w:rsidR="00A34630" w:rsidRPr="008C6B90">
        <w:rPr>
          <w:rFonts w:cs="Arial"/>
          <w:iCs/>
        </w:rPr>
        <w:t>substantial assurance being given.</w:t>
      </w:r>
      <w:r w:rsidR="00D63037">
        <w:rPr>
          <w:rFonts w:cs="Arial"/>
          <w:iCs/>
        </w:rPr>
        <w:t xml:space="preserve"> Under the Council's new operating structure further consolidation means that all complaints procedures, including corporate complaints, will be under a single management structure within Democratic Services. </w:t>
      </w:r>
    </w:p>
    <w:p w14:paraId="05D62EA2" w14:textId="77777777" w:rsidR="00F573F2" w:rsidRPr="008C6B90" w:rsidRDefault="00F573F2" w:rsidP="008C6B90">
      <w:pPr>
        <w:pStyle w:val="ListParagraph"/>
        <w:numPr>
          <w:ilvl w:val="0"/>
          <w:numId w:val="0"/>
        </w:numPr>
        <w:spacing w:before="0" w:after="0"/>
        <w:ind w:left="709"/>
        <w:rPr>
          <w:rFonts w:cs="Arial"/>
          <w:b w:val="0"/>
          <w:sz w:val="24"/>
          <w:szCs w:val="24"/>
        </w:rPr>
      </w:pPr>
    </w:p>
    <w:p w14:paraId="04C7BE1E" w14:textId="77777777" w:rsidR="00F573F2" w:rsidRPr="008C6B90" w:rsidRDefault="00F573F2" w:rsidP="008C6B90">
      <w:pPr>
        <w:ind w:left="709"/>
        <w:jc w:val="both"/>
        <w:outlineLvl w:val="0"/>
        <w:rPr>
          <w:rFonts w:cs="Arial"/>
          <w:b/>
        </w:rPr>
      </w:pPr>
      <w:r w:rsidRPr="008C6B90">
        <w:rPr>
          <w:rFonts w:cs="Arial"/>
          <w:b/>
        </w:rPr>
        <w:t xml:space="preserve">Identifying the development needs of members and senior officers in relation to their strategic roles supported by appropriate training. </w:t>
      </w:r>
    </w:p>
    <w:p w14:paraId="7DD54063" w14:textId="77777777" w:rsidR="00F573F2" w:rsidRPr="008C6B90" w:rsidRDefault="00F573F2" w:rsidP="008C6B90">
      <w:pPr>
        <w:ind w:left="709"/>
        <w:jc w:val="both"/>
        <w:outlineLvl w:val="0"/>
        <w:rPr>
          <w:rFonts w:cs="Arial"/>
          <w:b/>
        </w:rPr>
      </w:pPr>
    </w:p>
    <w:p w14:paraId="79141EB5" w14:textId="16920C96" w:rsidR="00B534D7" w:rsidRDefault="00FB50BF" w:rsidP="008C6B90">
      <w:pPr>
        <w:ind w:left="709" w:hanging="709"/>
        <w:jc w:val="both"/>
        <w:rPr>
          <w:rFonts w:cs="Arial"/>
        </w:rPr>
      </w:pPr>
      <w:r>
        <w:rPr>
          <w:rFonts w:cs="Arial"/>
        </w:rPr>
        <w:t>6</w:t>
      </w:r>
      <w:r w:rsidR="002B141F">
        <w:rPr>
          <w:rFonts w:cs="Arial"/>
        </w:rPr>
        <w:t>.4</w:t>
      </w:r>
      <w:r>
        <w:rPr>
          <w:rFonts w:cs="Arial"/>
        </w:rPr>
        <w:t>1</w:t>
      </w:r>
      <w:r w:rsidR="00206EB4" w:rsidRPr="008C6B90">
        <w:rPr>
          <w:rFonts w:cs="Arial"/>
        </w:rPr>
        <w:tab/>
      </w:r>
      <w:r w:rsidR="00F573F2" w:rsidRPr="008C6B90">
        <w:rPr>
          <w:rFonts w:cs="Arial"/>
        </w:rPr>
        <w:t xml:space="preserve">A cross-party member development working group plans and co-ordinates member development activities to meet individual and group needs. </w:t>
      </w:r>
      <w:r w:rsidR="0009695A">
        <w:rPr>
          <w:rFonts w:cs="Arial"/>
        </w:rPr>
        <w:t>A comprehensive member development programme was undertaken during 2014/15.</w:t>
      </w:r>
    </w:p>
    <w:p w14:paraId="13EAF2A1" w14:textId="77777777" w:rsidR="0037305D" w:rsidRDefault="0037305D" w:rsidP="0037305D">
      <w:pPr>
        <w:jc w:val="both"/>
        <w:rPr>
          <w:rFonts w:cs="Arial"/>
        </w:rPr>
      </w:pPr>
    </w:p>
    <w:p w14:paraId="376ABB1E" w14:textId="18922668" w:rsidR="00CC7690" w:rsidRPr="00A422E8" w:rsidRDefault="00FB50BF" w:rsidP="002E43A2">
      <w:pPr>
        <w:ind w:left="709" w:hanging="709"/>
      </w:pPr>
      <w:r>
        <w:rPr>
          <w:rFonts w:cs="Arial"/>
        </w:rPr>
        <w:t>6</w:t>
      </w:r>
      <w:r w:rsidR="002B141F">
        <w:rPr>
          <w:rFonts w:cs="Arial"/>
        </w:rPr>
        <w:t>.4</w:t>
      </w:r>
      <w:r>
        <w:rPr>
          <w:rFonts w:cs="Arial"/>
        </w:rPr>
        <w:t>2</w:t>
      </w:r>
      <w:r w:rsidR="0037305D">
        <w:rPr>
          <w:rFonts w:cs="Arial"/>
        </w:rPr>
        <w:tab/>
      </w:r>
      <w:r w:rsidR="00CC7690" w:rsidRPr="00A422E8">
        <w:rPr>
          <w:rFonts w:cs="Arial"/>
          <w:lang w:val="en"/>
        </w:rPr>
        <w:t>A comprehensive range of learning and development opportunities have been provided during  including intranet based tools; numerous training courses; and</w:t>
      </w:r>
      <w:r w:rsidR="00CC7690" w:rsidRPr="00A422E8">
        <w:rPr>
          <w:rFonts w:cs="Arial"/>
          <w:color w:val="000000"/>
          <w:lang w:val="en"/>
        </w:rPr>
        <w:t xml:space="preserve"> a series of staff briefing sessions</w:t>
      </w:r>
      <w:r w:rsidR="00CC7690" w:rsidRPr="00A422E8">
        <w:rPr>
          <w:rFonts w:cs="Arial"/>
          <w:lang w:val="en"/>
        </w:rPr>
        <w:t xml:space="preserve">  to assist and support staff through the Council's Transformation process. </w:t>
      </w:r>
    </w:p>
    <w:p w14:paraId="14994352" w14:textId="77777777" w:rsidR="00CC7690" w:rsidRDefault="00CC7690" w:rsidP="0037305D">
      <w:pPr>
        <w:ind w:left="709" w:hanging="709"/>
        <w:jc w:val="both"/>
        <w:rPr>
          <w:rFonts w:cs="Arial"/>
        </w:rPr>
      </w:pPr>
    </w:p>
    <w:p w14:paraId="56B856F6" w14:textId="165E82BF" w:rsidR="0041107B" w:rsidRPr="008C6B90" w:rsidRDefault="00FB50BF" w:rsidP="00CC6B82">
      <w:pPr>
        <w:ind w:left="709" w:hanging="709"/>
        <w:jc w:val="both"/>
        <w:rPr>
          <w:rFonts w:cs="Arial"/>
        </w:rPr>
      </w:pPr>
      <w:r>
        <w:rPr>
          <w:rFonts w:cs="Arial"/>
        </w:rPr>
        <w:t>6</w:t>
      </w:r>
      <w:r w:rsidR="002B141F">
        <w:rPr>
          <w:rFonts w:cs="Arial"/>
        </w:rPr>
        <w:t>.4</w:t>
      </w:r>
      <w:r>
        <w:rPr>
          <w:rFonts w:cs="Arial"/>
        </w:rPr>
        <w:t>3</w:t>
      </w:r>
      <w:r w:rsidR="00CC6B82">
        <w:rPr>
          <w:rFonts w:cs="Arial"/>
        </w:rPr>
        <w:tab/>
      </w:r>
      <w:r w:rsidR="0041107B" w:rsidRPr="008C6B90">
        <w:rPr>
          <w:rFonts w:cs="Arial"/>
        </w:rPr>
        <w:t xml:space="preserve">All senior officers appointed to the new organisation structure will participate in a new Senior Leadership Development Programme designed to create a supportive and respectfully challenging thinking environment that enables leaders in setting a vision, engaging our employees and ensuring the </w:t>
      </w:r>
      <w:r w:rsidR="00736CA1">
        <w:rPr>
          <w:rFonts w:cs="Arial"/>
        </w:rPr>
        <w:t>C</w:t>
      </w:r>
      <w:r w:rsidR="0041107B" w:rsidRPr="008C6B90">
        <w:rPr>
          <w:rFonts w:cs="Arial"/>
        </w:rPr>
        <w:t>ouncil delivers high quality services for the people of Lancashire. Additional training needs will be identified through a corporate performance and development review process.</w:t>
      </w:r>
    </w:p>
    <w:p w14:paraId="78ED01B7" w14:textId="77777777" w:rsidR="000F0BB2" w:rsidRPr="008C6B90" w:rsidRDefault="000F0BB2" w:rsidP="008C6B90">
      <w:pPr>
        <w:ind w:left="709"/>
        <w:jc w:val="both"/>
        <w:rPr>
          <w:rFonts w:cs="Arial"/>
        </w:rPr>
      </w:pPr>
    </w:p>
    <w:p w14:paraId="3767CE54" w14:textId="77777777" w:rsidR="000F0BB2" w:rsidRPr="008C6B90" w:rsidRDefault="000F0BB2" w:rsidP="008C6B90">
      <w:pPr>
        <w:ind w:left="709"/>
        <w:jc w:val="both"/>
        <w:rPr>
          <w:rFonts w:cs="Arial"/>
          <w:b/>
        </w:rPr>
      </w:pPr>
      <w:r w:rsidRPr="008C6B90">
        <w:rPr>
          <w:rFonts w:cs="Arial"/>
          <w:b/>
        </w:rPr>
        <w:t>Establishing clear channels of communication with all sections of the community and other stakeholders, ensuring accountability and encouraging open consultation.</w:t>
      </w:r>
    </w:p>
    <w:p w14:paraId="2463484E" w14:textId="77777777" w:rsidR="000F0BB2" w:rsidRPr="000B5A45" w:rsidRDefault="000F0BB2" w:rsidP="008C6B90">
      <w:pPr>
        <w:ind w:left="709"/>
        <w:jc w:val="both"/>
        <w:rPr>
          <w:rFonts w:cs="Arial"/>
          <w:b/>
        </w:rPr>
      </w:pPr>
    </w:p>
    <w:p w14:paraId="0FD99F5F" w14:textId="558AC33C" w:rsidR="000B5A45" w:rsidRDefault="00FB50BF" w:rsidP="000B5A45">
      <w:pPr>
        <w:ind w:left="709" w:hanging="709"/>
        <w:jc w:val="both"/>
        <w:rPr>
          <w:rFonts w:cs="Arial"/>
        </w:rPr>
      </w:pPr>
      <w:r>
        <w:rPr>
          <w:rFonts w:cs="Arial"/>
        </w:rPr>
        <w:t>6</w:t>
      </w:r>
      <w:r w:rsidR="002B141F">
        <w:rPr>
          <w:rFonts w:cs="Arial"/>
        </w:rPr>
        <w:t>.4</w:t>
      </w:r>
      <w:r>
        <w:rPr>
          <w:rFonts w:cs="Arial"/>
        </w:rPr>
        <w:t>4</w:t>
      </w:r>
      <w:r w:rsidR="00343D82" w:rsidRPr="000B5A45">
        <w:rPr>
          <w:rFonts w:cs="Arial"/>
        </w:rPr>
        <w:tab/>
      </w:r>
      <w:r w:rsidR="000B5A45" w:rsidRPr="000B5A45">
        <w:rPr>
          <w:rFonts w:cs="Arial"/>
        </w:rPr>
        <w:t>The Council uses a number of main channels to communicate with the community and other stakeholders including:</w:t>
      </w:r>
    </w:p>
    <w:p w14:paraId="6F602CFB" w14:textId="77777777" w:rsidR="004251FC" w:rsidRPr="000B5A45" w:rsidRDefault="004251FC" w:rsidP="000B5A45">
      <w:pPr>
        <w:ind w:left="709" w:hanging="709"/>
        <w:jc w:val="both"/>
        <w:rPr>
          <w:rFonts w:cs="Arial"/>
        </w:rPr>
      </w:pPr>
    </w:p>
    <w:p w14:paraId="2AC3BA7B" w14:textId="77777777" w:rsidR="000B5A45" w:rsidRPr="000B5A45" w:rsidRDefault="000B5A45" w:rsidP="004251FC">
      <w:pPr>
        <w:pStyle w:val="ListParagraph"/>
        <w:numPr>
          <w:ilvl w:val="0"/>
          <w:numId w:val="34"/>
        </w:numPr>
        <w:spacing w:before="0" w:after="0"/>
        <w:ind w:left="1134" w:hanging="425"/>
        <w:outlineLvl w:val="9"/>
        <w:rPr>
          <w:rFonts w:cs="Arial"/>
          <w:b w:val="0"/>
          <w:sz w:val="24"/>
          <w:szCs w:val="24"/>
        </w:rPr>
      </w:pPr>
      <w:r w:rsidRPr="000B5A45">
        <w:rPr>
          <w:rFonts w:cs="Arial"/>
          <w:b w:val="0"/>
          <w:bCs/>
          <w:sz w:val="24"/>
          <w:szCs w:val="24"/>
        </w:rPr>
        <w:t xml:space="preserve">The website </w:t>
      </w:r>
      <w:hyperlink r:id="rId8" w:history="1">
        <w:r w:rsidRPr="000B5A45">
          <w:rPr>
            <w:rStyle w:val="Hyperlink"/>
            <w:rFonts w:cs="Arial"/>
            <w:b w:val="0"/>
            <w:bCs/>
            <w:color w:val="auto"/>
            <w:sz w:val="24"/>
            <w:szCs w:val="24"/>
          </w:rPr>
          <w:t>www.lancashire.gov.uk</w:t>
        </w:r>
      </w:hyperlink>
      <w:r w:rsidRPr="000B5A45">
        <w:rPr>
          <w:rFonts w:cs="Arial"/>
          <w:b w:val="0"/>
          <w:bCs/>
          <w:sz w:val="24"/>
          <w:szCs w:val="24"/>
          <w:u w:val="single"/>
        </w:rPr>
        <w:t xml:space="preserve"> </w:t>
      </w:r>
      <w:r w:rsidRPr="000B5A45">
        <w:rPr>
          <w:rFonts w:cs="Arial"/>
          <w:b w:val="0"/>
          <w:bCs/>
          <w:sz w:val="24"/>
          <w:szCs w:val="24"/>
        </w:rPr>
        <w:t>, which is our most used channel and received more than 4.2m unique visitors in 2014/15</w:t>
      </w:r>
    </w:p>
    <w:p w14:paraId="31D5D8A7" w14:textId="77777777" w:rsidR="000B5A45" w:rsidRPr="000B5A45" w:rsidRDefault="000B5A45" w:rsidP="004251FC">
      <w:pPr>
        <w:pStyle w:val="ListParagraph"/>
        <w:numPr>
          <w:ilvl w:val="0"/>
          <w:numId w:val="34"/>
        </w:numPr>
        <w:spacing w:before="0" w:after="0"/>
        <w:ind w:left="1134" w:hanging="425"/>
        <w:outlineLvl w:val="9"/>
        <w:rPr>
          <w:rFonts w:cs="Arial"/>
          <w:b w:val="0"/>
          <w:bCs/>
          <w:sz w:val="24"/>
          <w:szCs w:val="24"/>
        </w:rPr>
      </w:pPr>
      <w:r w:rsidRPr="000B5A45">
        <w:rPr>
          <w:rFonts w:cs="Arial"/>
          <w:b w:val="0"/>
          <w:bCs/>
          <w:sz w:val="24"/>
          <w:szCs w:val="24"/>
        </w:rPr>
        <w:t>Local newspapers, magazines and newsletters</w:t>
      </w:r>
    </w:p>
    <w:p w14:paraId="73E53B95" w14:textId="77777777" w:rsidR="000B5A45" w:rsidRDefault="000B5A45" w:rsidP="004251FC">
      <w:pPr>
        <w:pStyle w:val="ListParagraph"/>
        <w:numPr>
          <w:ilvl w:val="0"/>
          <w:numId w:val="34"/>
        </w:numPr>
        <w:spacing w:before="0" w:after="0"/>
        <w:ind w:left="1134" w:hanging="425"/>
        <w:outlineLvl w:val="9"/>
        <w:rPr>
          <w:rFonts w:cs="Arial"/>
          <w:b w:val="0"/>
          <w:bCs/>
          <w:sz w:val="24"/>
          <w:szCs w:val="24"/>
        </w:rPr>
      </w:pPr>
      <w:r w:rsidRPr="000B5A45">
        <w:rPr>
          <w:rFonts w:cs="Arial"/>
          <w:b w:val="0"/>
          <w:bCs/>
          <w:sz w:val="24"/>
          <w:szCs w:val="24"/>
        </w:rPr>
        <w:t>Local radio and television</w:t>
      </w:r>
    </w:p>
    <w:p w14:paraId="3C2BB6D2" w14:textId="77777777" w:rsidR="000B5A45" w:rsidRPr="000B5A45" w:rsidRDefault="000B5A45" w:rsidP="004251FC">
      <w:pPr>
        <w:pStyle w:val="ListParagraph"/>
        <w:numPr>
          <w:ilvl w:val="0"/>
          <w:numId w:val="34"/>
        </w:numPr>
        <w:spacing w:before="0" w:after="0"/>
        <w:ind w:left="1134" w:hanging="425"/>
        <w:outlineLvl w:val="9"/>
        <w:rPr>
          <w:rFonts w:cs="Arial"/>
          <w:b w:val="0"/>
          <w:bCs/>
          <w:sz w:val="24"/>
          <w:szCs w:val="24"/>
        </w:rPr>
      </w:pPr>
      <w:r w:rsidRPr="000B5A45">
        <w:rPr>
          <w:rFonts w:cs="Arial"/>
          <w:b w:val="0"/>
          <w:bCs/>
          <w:sz w:val="24"/>
          <w:szCs w:val="24"/>
        </w:rPr>
        <w:t xml:space="preserve">Social media, particularly </w:t>
      </w:r>
      <w:r w:rsidR="00B45057">
        <w:rPr>
          <w:rFonts w:cs="Arial"/>
          <w:b w:val="0"/>
          <w:bCs/>
          <w:sz w:val="24"/>
          <w:szCs w:val="24"/>
        </w:rPr>
        <w:t>F</w:t>
      </w:r>
      <w:r w:rsidRPr="000B5A45">
        <w:rPr>
          <w:rFonts w:cs="Arial"/>
          <w:b w:val="0"/>
          <w:bCs/>
          <w:sz w:val="24"/>
          <w:szCs w:val="24"/>
        </w:rPr>
        <w:t>acebook and twitter</w:t>
      </w:r>
    </w:p>
    <w:p w14:paraId="74115B25" w14:textId="77777777" w:rsidR="000B5A45" w:rsidRPr="002A52BA" w:rsidRDefault="000B5A45" w:rsidP="004251FC">
      <w:pPr>
        <w:pStyle w:val="ListParagraph"/>
        <w:numPr>
          <w:ilvl w:val="0"/>
          <w:numId w:val="34"/>
        </w:numPr>
        <w:spacing w:before="0" w:after="0"/>
        <w:ind w:left="1134" w:hanging="425"/>
        <w:outlineLvl w:val="9"/>
        <w:rPr>
          <w:rFonts w:cs="Arial"/>
          <w:b w:val="0"/>
          <w:sz w:val="24"/>
          <w:szCs w:val="24"/>
        </w:rPr>
      </w:pPr>
      <w:r w:rsidRPr="000B5A45">
        <w:rPr>
          <w:rFonts w:cs="Arial"/>
          <w:b w:val="0"/>
          <w:bCs/>
          <w:sz w:val="24"/>
          <w:szCs w:val="24"/>
        </w:rPr>
        <w:t>A variety of public information leaflets and other literature distributed to public places across the county</w:t>
      </w:r>
    </w:p>
    <w:p w14:paraId="45F864F8" w14:textId="77777777" w:rsidR="002A52BA" w:rsidRDefault="002A52BA" w:rsidP="002A52BA">
      <w:pPr>
        <w:rPr>
          <w:rFonts w:cs="Arial"/>
        </w:rPr>
      </w:pPr>
    </w:p>
    <w:p w14:paraId="58E297DF" w14:textId="77777777" w:rsidR="000F0BB2" w:rsidRPr="008C6B90" w:rsidRDefault="000F0BB2" w:rsidP="008C6B90">
      <w:pPr>
        <w:ind w:left="709"/>
        <w:jc w:val="both"/>
        <w:rPr>
          <w:rFonts w:cs="Arial"/>
          <w:b/>
        </w:rPr>
      </w:pPr>
      <w:r w:rsidRPr="008C6B90">
        <w:rPr>
          <w:rFonts w:cs="Arial"/>
          <w:b/>
        </w:rPr>
        <w:t xml:space="preserve">Enhancing the accountability for service delivery and effectiveness of other public service providers. </w:t>
      </w:r>
    </w:p>
    <w:p w14:paraId="07E9228D" w14:textId="77777777" w:rsidR="00F573F2" w:rsidRPr="008C6B90" w:rsidRDefault="00F573F2" w:rsidP="008C6B90">
      <w:pPr>
        <w:ind w:left="709"/>
        <w:jc w:val="both"/>
        <w:outlineLvl w:val="0"/>
        <w:rPr>
          <w:rFonts w:cs="Arial"/>
          <w:b/>
        </w:rPr>
      </w:pPr>
    </w:p>
    <w:p w14:paraId="15DF3B37" w14:textId="01722E48" w:rsidR="00643EF7" w:rsidRDefault="00FB50BF" w:rsidP="004251FC">
      <w:pPr>
        <w:ind w:left="709" w:hanging="709"/>
        <w:jc w:val="both"/>
        <w:rPr>
          <w:rFonts w:cs="Arial"/>
        </w:rPr>
      </w:pPr>
      <w:r>
        <w:rPr>
          <w:rFonts w:cs="Arial"/>
        </w:rPr>
        <w:t>6</w:t>
      </w:r>
      <w:r w:rsidR="002B141F">
        <w:rPr>
          <w:rFonts w:cs="Arial"/>
        </w:rPr>
        <w:t>.4</w:t>
      </w:r>
      <w:r>
        <w:rPr>
          <w:rFonts w:cs="Arial"/>
        </w:rPr>
        <w:t>5</w:t>
      </w:r>
      <w:r w:rsidR="0037305D">
        <w:rPr>
          <w:rFonts w:cs="Arial"/>
        </w:rPr>
        <w:tab/>
      </w:r>
      <w:r w:rsidR="00643EF7">
        <w:rPr>
          <w:rFonts w:cs="Arial"/>
        </w:rPr>
        <w:t>Overview and Scrutiny has engaged with the NHS, Police and other public sector partners to hold them to account through formal meetings and through informal engagement arrangements</w:t>
      </w:r>
      <w:r w:rsidR="0091000A">
        <w:rPr>
          <w:rFonts w:cs="Arial"/>
        </w:rPr>
        <w:t>.</w:t>
      </w:r>
      <w:r w:rsidR="00643EF7">
        <w:rPr>
          <w:rFonts w:cs="Arial"/>
        </w:rPr>
        <w:t xml:space="preserve"> Work was undertaken in the year through Overview and Scrutiny to consider processes for complaints against care providers across all sectors. The Council also hosts the </w:t>
      </w:r>
      <w:r w:rsidR="007C7407">
        <w:rPr>
          <w:rFonts w:cs="Arial"/>
        </w:rPr>
        <w:t xml:space="preserve">statutory </w:t>
      </w:r>
      <w:r w:rsidR="00643EF7">
        <w:rPr>
          <w:rFonts w:cs="Arial"/>
        </w:rPr>
        <w:t>"</w:t>
      </w:r>
      <w:proofErr w:type="spellStart"/>
      <w:r w:rsidR="00643EF7">
        <w:rPr>
          <w:rFonts w:cs="Arial"/>
        </w:rPr>
        <w:t>Healthwatch</w:t>
      </w:r>
      <w:proofErr w:type="spellEnd"/>
      <w:r w:rsidR="00643EF7">
        <w:rPr>
          <w:rFonts w:cs="Arial"/>
        </w:rPr>
        <w:t>" organisation</w:t>
      </w:r>
      <w:r w:rsidR="00FE6D3F">
        <w:rPr>
          <w:rFonts w:cs="Arial"/>
        </w:rPr>
        <w:t xml:space="preserve">. </w:t>
      </w:r>
    </w:p>
    <w:p w14:paraId="2FEF651A" w14:textId="77777777" w:rsidR="00643EF7" w:rsidRDefault="00643EF7" w:rsidP="004251FC">
      <w:pPr>
        <w:ind w:left="709" w:hanging="709"/>
        <w:jc w:val="both"/>
        <w:rPr>
          <w:rFonts w:cs="Arial"/>
        </w:rPr>
      </w:pPr>
    </w:p>
    <w:p w14:paraId="0E067229" w14:textId="1F133817" w:rsidR="00643EF7" w:rsidRDefault="00FB50BF" w:rsidP="004251FC">
      <w:pPr>
        <w:ind w:left="709" w:hanging="709"/>
        <w:jc w:val="both"/>
        <w:rPr>
          <w:rFonts w:cs="Arial"/>
        </w:rPr>
      </w:pPr>
      <w:r>
        <w:rPr>
          <w:rFonts w:cs="Arial"/>
        </w:rPr>
        <w:t>6</w:t>
      </w:r>
      <w:r w:rsidR="002B141F">
        <w:rPr>
          <w:rFonts w:cs="Arial"/>
        </w:rPr>
        <w:t>.4</w:t>
      </w:r>
      <w:r>
        <w:rPr>
          <w:rFonts w:cs="Arial"/>
        </w:rPr>
        <w:t>6</w:t>
      </w:r>
      <w:r w:rsidR="0037305D">
        <w:rPr>
          <w:rFonts w:cs="Arial"/>
        </w:rPr>
        <w:tab/>
      </w:r>
      <w:r w:rsidR="00643EF7">
        <w:rPr>
          <w:rFonts w:cs="Arial"/>
        </w:rPr>
        <w:t>The Council has strong relationships with district and parish councils, and works collaboratively with them.</w:t>
      </w:r>
    </w:p>
    <w:p w14:paraId="28564EF6" w14:textId="77777777" w:rsidR="00643EF7" w:rsidRDefault="00643EF7" w:rsidP="0037305D">
      <w:pPr>
        <w:ind w:left="709" w:hanging="709"/>
        <w:rPr>
          <w:rFonts w:cs="Arial"/>
        </w:rPr>
      </w:pPr>
    </w:p>
    <w:p w14:paraId="121FF276" w14:textId="25F4190A" w:rsidR="000F0BB2" w:rsidRPr="008C6B90" w:rsidRDefault="000F0BB2" w:rsidP="008C6B90">
      <w:pPr>
        <w:ind w:left="709"/>
        <w:jc w:val="both"/>
        <w:outlineLvl w:val="0"/>
        <w:rPr>
          <w:rFonts w:cs="Arial"/>
          <w:b/>
        </w:rPr>
      </w:pPr>
      <w:r w:rsidRPr="008C6B90">
        <w:rPr>
          <w:rFonts w:cs="Arial"/>
          <w:b/>
        </w:rPr>
        <w:t xml:space="preserve">Incorporating good governance arrangements in respect of partnerships and other joint working as identified in the Audit Commission's report on the governance of partnerships, and reflecting these in the </w:t>
      </w:r>
      <w:r w:rsidR="00AA51DD">
        <w:rPr>
          <w:rFonts w:cs="Arial"/>
          <w:b/>
        </w:rPr>
        <w:t>Council's o</w:t>
      </w:r>
      <w:r w:rsidRPr="008C6B90">
        <w:rPr>
          <w:rFonts w:cs="Arial"/>
          <w:b/>
        </w:rPr>
        <w:t>verall governance arrangements.</w:t>
      </w:r>
    </w:p>
    <w:p w14:paraId="6EA54A18" w14:textId="77777777" w:rsidR="00017335" w:rsidRPr="008C6B90" w:rsidRDefault="00017335" w:rsidP="008C6B90">
      <w:pPr>
        <w:ind w:left="709"/>
        <w:jc w:val="both"/>
        <w:outlineLvl w:val="0"/>
        <w:rPr>
          <w:rFonts w:cs="Arial"/>
          <w:highlight w:val="yellow"/>
        </w:rPr>
      </w:pPr>
    </w:p>
    <w:p w14:paraId="56186185" w14:textId="1906E177" w:rsidR="00017335" w:rsidRPr="008C6B90" w:rsidRDefault="00FB50BF" w:rsidP="008D59AD">
      <w:pPr>
        <w:ind w:left="709" w:hanging="709"/>
        <w:jc w:val="both"/>
        <w:outlineLvl w:val="0"/>
        <w:rPr>
          <w:rFonts w:cs="Arial"/>
        </w:rPr>
      </w:pPr>
      <w:r>
        <w:rPr>
          <w:rFonts w:cs="Arial"/>
        </w:rPr>
        <w:t>6</w:t>
      </w:r>
      <w:r w:rsidR="002B141F">
        <w:rPr>
          <w:rFonts w:cs="Arial"/>
        </w:rPr>
        <w:t>.4</w:t>
      </w:r>
      <w:r>
        <w:rPr>
          <w:rFonts w:cs="Arial"/>
        </w:rPr>
        <w:t>7</w:t>
      </w:r>
      <w:r w:rsidR="008D59AD">
        <w:rPr>
          <w:rFonts w:cs="Arial"/>
        </w:rPr>
        <w:tab/>
      </w:r>
      <w:r w:rsidR="00017335" w:rsidRPr="008C6B90">
        <w:rPr>
          <w:rFonts w:cs="Arial"/>
        </w:rPr>
        <w:t>The 2013/14 review of partnerships has ensured a model of strategic partnerships that have a far greater synergy across key corporate priorities and improved the clarity of purpose and accountabilities that exists across partnership structures. The formal working protocols that have been agreed between the Children's Trust, Health and Wellbeing Board and Lancashire Safeguarding Children Board demonstrate this commitment and endorsement of better governance and accountabilities between partnerships.</w:t>
      </w:r>
      <w:r w:rsidR="00A727FE">
        <w:rPr>
          <w:rFonts w:cs="Arial"/>
        </w:rPr>
        <w:t xml:space="preserve"> A LGA Health and Wellbeing Peer Challenge will take place during 2015 as part of an ongoing Improvement Programme.</w:t>
      </w:r>
    </w:p>
    <w:p w14:paraId="00620D40" w14:textId="77777777" w:rsidR="00017335" w:rsidRPr="008C6B90" w:rsidRDefault="00017335" w:rsidP="008C6B90">
      <w:pPr>
        <w:ind w:left="709"/>
        <w:jc w:val="both"/>
        <w:rPr>
          <w:rFonts w:cs="Arial"/>
        </w:rPr>
      </w:pPr>
    </w:p>
    <w:p w14:paraId="66CE2B7D" w14:textId="7AF08C58" w:rsidR="00D368D6" w:rsidRDefault="00FB50BF" w:rsidP="00FB50BF">
      <w:pPr>
        <w:ind w:left="709" w:hanging="709"/>
        <w:jc w:val="both"/>
        <w:rPr>
          <w:rFonts w:cs="Arial"/>
        </w:rPr>
      </w:pPr>
      <w:r>
        <w:rPr>
          <w:rFonts w:cs="Arial"/>
        </w:rPr>
        <w:t>6</w:t>
      </w:r>
      <w:r w:rsidR="002B141F">
        <w:rPr>
          <w:rFonts w:cs="Arial"/>
        </w:rPr>
        <w:t>.4</w:t>
      </w:r>
      <w:r>
        <w:rPr>
          <w:rFonts w:cs="Arial"/>
        </w:rPr>
        <w:t>8</w:t>
      </w:r>
      <w:r w:rsidR="00F76A97" w:rsidRPr="008C6B90">
        <w:rPr>
          <w:rFonts w:cs="Arial"/>
        </w:rPr>
        <w:tab/>
      </w:r>
      <w:r w:rsidR="008B7B3C" w:rsidRPr="008C6B90">
        <w:rPr>
          <w:rFonts w:cs="Arial"/>
        </w:rPr>
        <w:t xml:space="preserve">County Council Scrutiny Committees have continued to conduct scrutiny of external bodies and partners, including the Health services and the Police service. </w:t>
      </w:r>
    </w:p>
    <w:p w14:paraId="42CA8B24" w14:textId="77777777" w:rsidR="00736CA1" w:rsidRPr="00FB50BF" w:rsidRDefault="00736CA1" w:rsidP="00FB50BF">
      <w:pPr>
        <w:ind w:left="709" w:hanging="709"/>
        <w:jc w:val="both"/>
        <w:rPr>
          <w:rFonts w:cs="Arial"/>
          <w:color w:val="1F497D"/>
          <w:lang w:eastAsia="en-US"/>
        </w:rPr>
      </w:pPr>
    </w:p>
    <w:p w14:paraId="704879AA" w14:textId="37960A73" w:rsidR="00826919" w:rsidRPr="008C6B90" w:rsidRDefault="005C5A60" w:rsidP="008C6B90">
      <w:pPr>
        <w:jc w:val="both"/>
        <w:outlineLvl w:val="0"/>
        <w:rPr>
          <w:rFonts w:cs="Arial"/>
          <w:b/>
        </w:rPr>
      </w:pPr>
      <w:r>
        <w:rPr>
          <w:rFonts w:cs="Arial"/>
          <w:b/>
        </w:rPr>
        <w:t>7.</w:t>
      </w:r>
      <w:r>
        <w:rPr>
          <w:rFonts w:cs="Arial"/>
          <w:b/>
        </w:rPr>
        <w:tab/>
      </w:r>
      <w:r w:rsidR="00826919" w:rsidRPr="008C6B90">
        <w:rPr>
          <w:rFonts w:cs="Arial"/>
          <w:b/>
        </w:rPr>
        <w:t xml:space="preserve">Internal </w:t>
      </w:r>
      <w:r w:rsidR="00442405" w:rsidRPr="008C6B90">
        <w:rPr>
          <w:rFonts w:cs="Arial"/>
          <w:b/>
        </w:rPr>
        <w:t>C</w:t>
      </w:r>
      <w:r w:rsidR="00826919" w:rsidRPr="008C6B90">
        <w:rPr>
          <w:rFonts w:cs="Arial"/>
          <w:b/>
        </w:rPr>
        <w:t>ontrol</w:t>
      </w:r>
    </w:p>
    <w:p w14:paraId="27705F60" w14:textId="77777777" w:rsidR="007C7407" w:rsidRDefault="007C7407" w:rsidP="007C7407">
      <w:pPr>
        <w:autoSpaceDE w:val="0"/>
        <w:autoSpaceDN w:val="0"/>
        <w:adjustRightInd w:val="0"/>
        <w:rPr>
          <w:rFonts w:ascii="TT9CAo00" w:hAnsi="TT9CAo00" w:cs="TT9CAo00"/>
        </w:rPr>
      </w:pPr>
    </w:p>
    <w:p w14:paraId="1D07C004" w14:textId="69A8BD74" w:rsidR="00890AC7" w:rsidRDefault="00FB50BF" w:rsidP="004251FC">
      <w:pPr>
        <w:autoSpaceDE w:val="0"/>
        <w:autoSpaceDN w:val="0"/>
        <w:adjustRightInd w:val="0"/>
        <w:ind w:left="709" w:hanging="709"/>
        <w:jc w:val="both"/>
        <w:rPr>
          <w:rFonts w:ascii="TT9CAo00" w:hAnsi="TT9CAo00" w:cs="TT9CAo00"/>
        </w:rPr>
      </w:pPr>
      <w:r>
        <w:rPr>
          <w:rFonts w:ascii="TT9CAo00" w:hAnsi="TT9CAo00" w:cs="TT9CAo00"/>
        </w:rPr>
        <w:t>7</w:t>
      </w:r>
      <w:r w:rsidR="00CC6B82">
        <w:rPr>
          <w:rFonts w:ascii="TT9CAo00" w:hAnsi="TT9CAo00" w:cs="TT9CAo00"/>
        </w:rPr>
        <w:t>.1.</w:t>
      </w:r>
      <w:r w:rsidR="00CC6B82">
        <w:rPr>
          <w:rFonts w:ascii="TT9CAo00" w:hAnsi="TT9CAo00" w:cs="TT9CAo00"/>
        </w:rPr>
        <w:tab/>
      </w:r>
      <w:r w:rsidR="007C7407">
        <w:rPr>
          <w:rFonts w:ascii="TT9CAo00" w:hAnsi="TT9CAo00" w:cs="TT9CAo00"/>
        </w:rPr>
        <w:t>Having given a strong commitment to ensure that basic controls are maintained, particularly those highlighted by the Chief Internal Auditor</w:t>
      </w:r>
      <w:r w:rsidR="00797AAE">
        <w:rPr>
          <w:rFonts w:ascii="TT9CAo00" w:hAnsi="TT9CAo00" w:cs="TT9CAo00"/>
        </w:rPr>
        <w:t xml:space="preserve">'s report for 2013/14, it is pleasing that virtually all the </w:t>
      </w:r>
      <w:r w:rsidR="007C7407">
        <w:rPr>
          <w:rFonts w:ascii="TT9CAo00" w:hAnsi="TT9CAo00" w:cs="TT9CAo00"/>
        </w:rPr>
        <w:t>outstanding actions</w:t>
      </w:r>
      <w:r w:rsidR="00797AAE">
        <w:rPr>
          <w:rFonts w:ascii="TT9CAo00" w:hAnsi="TT9CAo00" w:cs="TT9CAo00"/>
        </w:rPr>
        <w:t xml:space="preserve"> which </w:t>
      </w:r>
      <w:r w:rsidR="007C7407">
        <w:rPr>
          <w:rFonts w:ascii="TT9CAo00" w:hAnsi="TT9CAo00" w:cs="TT9CAo00"/>
        </w:rPr>
        <w:t>form</w:t>
      </w:r>
      <w:r w:rsidR="00797AAE">
        <w:rPr>
          <w:rFonts w:ascii="TT9CAo00" w:hAnsi="TT9CAo00" w:cs="TT9CAo00"/>
        </w:rPr>
        <w:t>ed</w:t>
      </w:r>
      <w:r w:rsidR="007C7407">
        <w:rPr>
          <w:rFonts w:ascii="TT9CAo00" w:hAnsi="TT9CAo00" w:cs="TT9CAo00"/>
        </w:rPr>
        <w:t xml:space="preserve"> part of the Audit Plan for </w:t>
      </w:r>
      <w:r w:rsidR="00797AAE">
        <w:rPr>
          <w:rFonts w:ascii="TT9CAo00" w:hAnsi="TT9CAo00" w:cs="TT9CAo00"/>
        </w:rPr>
        <w:t>2014/15 which were</w:t>
      </w:r>
      <w:r w:rsidR="007C7407">
        <w:rPr>
          <w:rFonts w:ascii="TT9CAo00" w:hAnsi="TT9CAo00" w:cs="TT9CAo00"/>
        </w:rPr>
        <w:t xml:space="preserve"> areas of high and moderate risk</w:t>
      </w:r>
      <w:r w:rsidR="00797AAE">
        <w:rPr>
          <w:rFonts w:ascii="TT9CAo00" w:hAnsi="TT9CAo00" w:cs="TT9CAo00"/>
        </w:rPr>
        <w:t xml:space="preserve"> have now achieved </w:t>
      </w:r>
      <w:r w:rsidR="007C7407">
        <w:rPr>
          <w:rFonts w:ascii="TT9CAo00" w:hAnsi="TT9CAo00" w:cs="TT9CAo00"/>
        </w:rPr>
        <w:t>a</w:t>
      </w:r>
      <w:r w:rsidR="00797AAE">
        <w:rPr>
          <w:rFonts w:ascii="TT9CAo00" w:hAnsi="TT9CAo00" w:cs="TT9CAo00"/>
        </w:rPr>
        <w:t xml:space="preserve"> </w:t>
      </w:r>
      <w:r w:rsidR="007C7407">
        <w:rPr>
          <w:rFonts w:ascii="TT9CAo00" w:hAnsi="TT9CAo00" w:cs="TT9CAo00"/>
        </w:rPr>
        <w:t xml:space="preserve">substantial assurance assessment in the </w:t>
      </w:r>
      <w:r w:rsidR="00797AAE">
        <w:rPr>
          <w:rFonts w:ascii="TT9CAo00" w:hAnsi="TT9CAo00" w:cs="TT9CAo00"/>
        </w:rPr>
        <w:t xml:space="preserve">current </w:t>
      </w:r>
      <w:r w:rsidR="007C7407">
        <w:rPr>
          <w:rFonts w:ascii="TT9CAo00" w:hAnsi="TT9CAo00" w:cs="TT9CAo00"/>
        </w:rPr>
        <w:t>Chief Internal Auditor's report</w:t>
      </w:r>
      <w:r w:rsidR="00797AAE">
        <w:rPr>
          <w:rFonts w:ascii="TT9CAo00" w:hAnsi="TT9CAo00" w:cs="TT9CAo00"/>
        </w:rPr>
        <w:t xml:space="preserve"> </w:t>
      </w:r>
      <w:r w:rsidR="007C7407">
        <w:rPr>
          <w:rFonts w:ascii="TT9CAo00" w:hAnsi="TT9CAo00" w:cs="TT9CAo00"/>
        </w:rPr>
        <w:t>for the year ending 31 March 2015.</w:t>
      </w:r>
    </w:p>
    <w:p w14:paraId="4D5E20A2" w14:textId="77777777" w:rsidR="00797AAE" w:rsidRDefault="00797AAE" w:rsidP="004251FC">
      <w:pPr>
        <w:autoSpaceDE w:val="0"/>
        <w:autoSpaceDN w:val="0"/>
        <w:adjustRightInd w:val="0"/>
        <w:ind w:left="709" w:firstLine="11"/>
        <w:jc w:val="both"/>
        <w:rPr>
          <w:rFonts w:ascii="TT9CAo00" w:hAnsi="TT9CAo00" w:cs="TT9CAo00"/>
        </w:rPr>
      </w:pPr>
    </w:p>
    <w:p w14:paraId="2F16D61F" w14:textId="6F48AEEE" w:rsidR="00451456" w:rsidRDefault="00FB50BF" w:rsidP="009717C5">
      <w:pPr>
        <w:autoSpaceDE w:val="0"/>
        <w:autoSpaceDN w:val="0"/>
        <w:adjustRightInd w:val="0"/>
        <w:ind w:left="709" w:hanging="709"/>
        <w:jc w:val="both"/>
        <w:rPr>
          <w:rFonts w:ascii="TT9CAo00" w:hAnsi="TT9CAo00" w:cs="TT9CAo00"/>
        </w:rPr>
      </w:pPr>
      <w:r>
        <w:rPr>
          <w:rFonts w:ascii="TT9CAo00" w:hAnsi="TT9CAo00" w:cs="TT9CAo00"/>
        </w:rPr>
        <w:t>7</w:t>
      </w:r>
      <w:r w:rsidR="00CC6B82">
        <w:rPr>
          <w:rFonts w:ascii="TT9CAo00" w:hAnsi="TT9CAo00" w:cs="TT9CAo00"/>
        </w:rPr>
        <w:t>.2</w:t>
      </w:r>
      <w:r w:rsidR="00CC6B82">
        <w:rPr>
          <w:rFonts w:ascii="TT9CAo00" w:hAnsi="TT9CAo00" w:cs="TT9CAo00"/>
        </w:rPr>
        <w:tab/>
      </w:r>
      <w:r w:rsidR="00797AAE">
        <w:rPr>
          <w:rFonts w:ascii="TT9CAo00" w:hAnsi="TT9CAo00" w:cs="TT9CAo00"/>
        </w:rPr>
        <w:t>However, it is clear that 2015/16 will be a year of significant challenges for the Council with the need to embed a new operating structure</w:t>
      </w:r>
      <w:r w:rsidR="005E29D5">
        <w:rPr>
          <w:rFonts w:ascii="TT9CAo00" w:hAnsi="TT9CAo00" w:cs="TT9CAo00"/>
        </w:rPr>
        <w:t>,</w:t>
      </w:r>
      <w:r w:rsidR="00797AAE">
        <w:rPr>
          <w:rFonts w:ascii="TT9CAo00" w:hAnsi="TT9CAo00" w:cs="TT9CAo00"/>
        </w:rPr>
        <w:t xml:space="preserve"> often with new Heads of Service</w:t>
      </w:r>
      <w:r w:rsidR="00451456">
        <w:rPr>
          <w:rFonts w:ascii="TT9CAo00" w:hAnsi="TT9CAo00" w:cs="TT9CAo00"/>
        </w:rPr>
        <w:t xml:space="preserve"> in post, some of whom may be unfamiliar with either their new role or the "new" service. Clearly the risks around transformation will form part of a new corporate risk </w:t>
      </w:r>
      <w:r w:rsidR="00736CA1">
        <w:rPr>
          <w:rFonts w:ascii="TT9CAo00" w:hAnsi="TT9CAo00" w:cs="TT9CAo00"/>
        </w:rPr>
        <w:t xml:space="preserve">and opportunity </w:t>
      </w:r>
      <w:r w:rsidR="00451456">
        <w:rPr>
          <w:rFonts w:ascii="TT9CAo00" w:hAnsi="TT9CAo00" w:cs="TT9CAo00"/>
        </w:rPr>
        <w:t xml:space="preserve">register and appropriate mitigation measures will be in place. </w:t>
      </w:r>
    </w:p>
    <w:p w14:paraId="1A2132FD" w14:textId="77777777" w:rsidR="00451456" w:rsidRDefault="00451456" w:rsidP="004251FC">
      <w:pPr>
        <w:autoSpaceDE w:val="0"/>
        <w:autoSpaceDN w:val="0"/>
        <w:adjustRightInd w:val="0"/>
        <w:ind w:left="709" w:firstLine="11"/>
        <w:jc w:val="both"/>
        <w:rPr>
          <w:rFonts w:ascii="TT9CAo00" w:hAnsi="TT9CAo00" w:cs="TT9CAo00"/>
        </w:rPr>
      </w:pPr>
    </w:p>
    <w:p w14:paraId="06ADD194" w14:textId="7702A6D3" w:rsidR="000D5938" w:rsidRDefault="00F06FB2" w:rsidP="004251FC">
      <w:pPr>
        <w:autoSpaceDE w:val="0"/>
        <w:autoSpaceDN w:val="0"/>
        <w:adjustRightInd w:val="0"/>
        <w:ind w:left="709" w:hanging="709"/>
        <w:jc w:val="both"/>
        <w:rPr>
          <w:rFonts w:ascii="TT9CAo00" w:hAnsi="TT9CAo00" w:cs="TT9CAo00"/>
        </w:rPr>
      </w:pPr>
      <w:r>
        <w:rPr>
          <w:rFonts w:ascii="TT9CAo00" w:hAnsi="TT9CAo00" w:cs="TT9CAo00"/>
        </w:rPr>
        <w:t>7</w:t>
      </w:r>
      <w:r w:rsidR="00CC6B82">
        <w:rPr>
          <w:rFonts w:ascii="TT9CAo00" w:hAnsi="TT9CAo00" w:cs="TT9CAo00"/>
        </w:rPr>
        <w:t>.3</w:t>
      </w:r>
      <w:r w:rsidR="00CC6B82">
        <w:rPr>
          <w:rFonts w:ascii="TT9CAo00" w:hAnsi="TT9CAo00" w:cs="TT9CAo00"/>
        </w:rPr>
        <w:tab/>
      </w:r>
      <w:r w:rsidR="00451456">
        <w:rPr>
          <w:rFonts w:ascii="TT9CAo00" w:hAnsi="TT9CAo00" w:cs="TT9CAo00"/>
        </w:rPr>
        <w:t xml:space="preserve">One of the mitigation measures proposed, which also reflects the fact that the current capacity for Internal Audit is </w:t>
      </w:r>
      <w:r w:rsidR="00AA51DD">
        <w:rPr>
          <w:rFonts w:ascii="TT9CAo00" w:hAnsi="TT9CAo00" w:cs="TT9CAo00"/>
        </w:rPr>
        <w:t>currently limited pending a review of the Internal Audit Service</w:t>
      </w:r>
      <w:r w:rsidR="00451456">
        <w:rPr>
          <w:rFonts w:ascii="TT9CAo00" w:hAnsi="TT9CAo00" w:cs="TT9CAo00"/>
        </w:rPr>
        <w:t xml:space="preserve">, is to agree that for 2015/16 the </w:t>
      </w:r>
      <w:r w:rsidR="00AA51DD">
        <w:rPr>
          <w:rFonts w:ascii="TT9CAo00" w:hAnsi="TT9CAo00" w:cs="TT9CAo00"/>
        </w:rPr>
        <w:t xml:space="preserve">focus </w:t>
      </w:r>
      <w:r w:rsidR="00451456">
        <w:rPr>
          <w:rFonts w:ascii="TT9CAo00" w:hAnsi="TT9CAo00" w:cs="TT9CAo00"/>
        </w:rPr>
        <w:t>of Internal Audit will be limited to consideration of the key financial systems and that the focus will be to provide consultancy (without any corresponding audit opinion) to Heads of Service to identify key controls - either those which currently exist or new controls to be proposed – around new services/structures.</w:t>
      </w:r>
      <w:r w:rsidR="00AA51DD" w:rsidRPr="00AA51DD">
        <w:rPr>
          <w:rFonts w:ascii="TT9CAo00" w:hAnsi="TT9CAo00" w:cs="TT9CAo00"/>
        </w:rPr>
        <w:t xml:space="preserve"> </w:t>
      </w:r>
      <w:r w:rsidR="00AA51DD">
        <w:rPr>
          <w:rFonts w:ascii="TT9CAo00" w:hAnsi="TT9CAo00" w:cs="TT9CAo00"/>
        </w:rPr>
        <w:t>As a consequence it is not proposed that Internal Audit will provide an overall assurance opinion over internal controls for 2015/16.</w:t>
      </w:r>
    </w:p>
    <w:p w14:paraId="554DE10C" w14:textId="77777777" w:rsidR="00E26981" w:rsidRDefault="00E26981" w:rsidP="004251FC">
      <w:pPr>
        <w:autoSpaceDE w:val="0"/>
        <w:autoSpaceDN w:val="0"/>
        <w:adjustRightInd w:val="0"/>
        <w:ind w:left="709" w:firstLine="11"/>
        <w:jc w:val="both"/>
        <w:rPr>
          <w:rFonts w:ascii="TT9CAo00" w:hAnsi="TT9CAo00" w:cs="TT9CAo00"/>
        </w:rPr>
      </w:pPr>
    </w:p>
    <w:p w14:paraId="27BF71BC" w14:textId="3308690C" w:rsidR="00E26981" w:rsidRDefault="00FB50BF" w:rsidP="004251FC">
      <w:pPr>
        <w:autoSpaceDE w:val="0"/>
        <w:autoSpaceDN w:val="0"/>
        <w:adjustRightInd w:val="0"/>
        <w:ind w:left="709" w:hanging="709"/>
        <w:jc w:val="both"/>
        <w:rPr>
          <w:rFonts w:ascii="TT9CAo00" w:hAnsi="TT9CAo00" w:cs="TT9CAo00"/>
        </w:rPr>
      </w:pPr>
      <w:r>
        <w:rPr>
          <w:rFonts w:ascii="TT9CAo00" w:hAnsi="TT9CAo00" w:cs="TT9CAo00"/>
        </w:rPr>
        <w:t>7</w:t>
      </w:r>
      <w:r w:rsidR="00CC6B82">
        <w:rPr>
          <w:rFonts w:ascii="TT9CAo00" w:hAnsi="TT9CAo00" w:cs="TT9CAo00"/>
        </w:rPr>
        <w:t>.4</w:t>
      </w:r>
      <w:r w:rsidR="00CC6B82">
        <w:rPr>
          <w:rFonts w:ascii="TT9CAo00" w:hAnsi="TT9CAo00" w:cs="TT9CAo00"/>
        </w:rPr>
        <w:tab/>
      </w:r>
      <w:r w:rsidR="00E26981">
        <w:rPr>
          <w:rFonts w:ascii="TT9CAo00" w:hAnsi="TT9CAo00" w:cs="TT9CAo00"/>
        </w:rPr>
        <w:t xml:space="preserve">Once this piece of work is complete the results will be used to inform an action plan for implementation and, once implemented, the controls can be the subject of </w:t>
      </w:r>
      <w:r w:rsidR="00AA51DD">
        <w:rPr>
          <w:rFonts w:ascii="TT9CAo00" w:hAnsi="TT9CAo00" w:cs="TT9CAo00"/>
        </w:rPr>
        <w:t xml:space="preserve">internal </w:t>
      </w:r>
      <w:r w:rsidR="00E26981">
        <w:rPr>
          <w:rFonts w:ascii="TT9CAo00" w:hAnsi="TT9CAo00" w:cs="TT9CAo00"/>
        </w:rPr>
        <w:t xml:space="preserve">audit and an assurance opinion. </w:t>
      </w:r>
    </w:p>
    <w:p w14:paraId="767B141B" w14:textId="77777777" w:rsidR="00AD2CC7" w:rsidRDefault="00AD2CC7" w:rsidP="004251FC">
      <w:pPr>
        <w:jc w:val="both"/>
        <w:rPr>
          <w:rFonts w:cs="Arial"/>
        </w:rPr>
      </w:pPr>
    </w:p>
    <w:p w14:paraId="6ABF55B4" w14:textId="20C40B4B" w:rsidR="00871C15" w:rsidRPr="008C6B90" w:rsidRDefault="005C5A60" w:rsidP="008C6B90">
      <w:pPr>
        <w:jc w:val="both"/>
        <w:rPr>
          <w:rFonts w:cs="Arial"/>
          <w:b/>
        </w:rPr>
      </w:pPr>
      <w:r>
        <w:rPr>
          <w:rFonts w:cs="Arial"/>
          <w:b/>
        </w:rPr>
        <w:t>8.</w:t>
      </w:r>
      <w:r>
        <w:rPr>
          <w:rFonts w:cs="Arial"/>
          <w:b/>
        </w:rPr>
        <w:tab/>
      </w:r>
      <w:r w:rsidR="00AD2CC7" w:rsidRPr="008C6B90">
        <w:rPr>
          <w:rFonts w:cs="Arial"/>
          <w:b/>
        </w:rPr>
        <w:t xml:space="preserve">Key Issues </w:t>
      </w:r>
    </w:p>
    <w:p w14:paraId="4947CB02" w14:textId="77777777" w:rsidR="00E53E2E" w:rsidRPr="008C6B90" w:rsidRDefault="00E53E2E" w:rsidP="008C6B90">
      <w:pPr>
        <w:ind w:left="709"/>
        <w:jc w:val="both"/>
        <w:rPr>
          <w:rFonts w:cs="Arial"/>
          <w:b/>
        </w:rPr>
      </w:pPr>
    </w:p>
    <w:p w14:paraId="6243E5CA" w14:textId="67C42A8E" w:rsidR="00797AAE" w:rsidRDefault="00FB50BF" w:rsidP="008C6B90">
      <w:pPr>
        <w:pStyle w:val="ListParagraph"/>
        <w:numPr>
          <w:ilvl w:val="0"/>
          <w:numId w:val="0"/>
        </w:numPr>
        <w:spacing w:before="0" w:after="0"/>
        <w:ind w:left="709" w:hanging="709"/>
        <w:rPr>
          <w:rFonts w:cs="Arial"/>
          <w:b w:val="0"/>
          <w:sz w:val="24"/>
          <w:szCs w:val="24"/>
        </w:rPr>
      </w:pPr>
      <w:r>
        <w:rPr>
          <w:rFonts w:cs="Arial"/>
          <w:b w:val="0"/>
          <w:sz w:val="24"/>
          <w:szCs w:val="24"/>
        </w:rPr>
        <w:t>8</w:t>
      </w:r>
      <w:r w:rsidR="00CC6B82">
        <w:rPr>
          <w:rFonts w:cs="Arial"/>
          <w:b w:val="0"/>
          <w:sz w:val="24"/>
          <w:szCs w:val="24"/>
        </w:rPr>
        <w:t>.1</w:t>
      </w:r>
      <w:r w:rsidR="00797AAE">
        <w:rPr>
          <w:rFonts w:cs="Arial"/>
          <w:b w:val="0"/>
          <w:sz w:val="24"/>
          <w:szCs w:val="24"/>
        </w:rPr>
        <w:tab/>
        <w:t xml:space="preserve">Going forward, along with the Council's main financial controls, the key </w:t>
      </w:r>
      <w:r w:rsidR="00F6168A">
        <w:rPr>
          <w:rFonts w:cs="Arial"/>
          <w:b w:val="0"/>
          <w:sz w:val="24"/>
          <w:szCs w:val="24"/>
        </w:rPr>
        <w:t xml:space="preserve">strategic risks and opportunities </w:t>
      </w:r>
      <w:r w:rsidR="00797AAE">
        <w:rPr>
          <w:rFonts w:cs="Arial"/>
          <w:b w:val="0"/>
          <w:sz w:val="24"/>
          <w:szCs w:val="24"/>
        </w:rPr>
        <w:t xml:space="preserve">will be identified through the process </w:t>
      </w:r>
      <w:r w:rsidR="00F6168A">
        <w:rPr>
          <w:rFonts w:cs="Arial"/>
          <w:b w:val="0"/>
          <w:sz w:val="24"/>
          <w:szCs w:val="24"/>
        </w:rPr>
        <w:t xml:space="preserve">described in </w:t>
      </w:r>
      <w:r w:rsidR="00736CA1">
        <w:rPr>
          <w:rFonts w:cs="Arial"/>
          <w:b w:val="0"/>
          <w:sz w:val="24"/>
          <w:szCs w:val="24"/>
        </w:rPr>
        <w:t xml:space="preserve">paragraph 7.3 </w:t>
      </w:r>
      <w:r w:rsidR="00F6168A">
        <w:rPr>
          <w:rFonts w:cs="Arial"/>
          <w:b w:val="0"/>
          <w:sz w:val="24"/>
          <w:szCs w:val="24"/>
        </w:rPr>
        <w:t xml:space="preserve">above. </w:t>
      </w:r>
      <w:r w:rsidR="00797AAE">
        <w:rPr>
          <w:rFonts w:cs="Arial"/>
          <w:b w:val="0"/>
          <w:sz w:val="24"/>
          <w:szCs w:val="24"/>
        </w:rPr>
        <w:t>Even at this stage some of those risks are apparent, including the ongoing Transformation Programme and the embedding of systems around debt management as well as the risk management process itself.</w:t>
      </w:r>
      <w:r w:rsidR="00451456">
        <w:rPr>
          <w:rFonts w:cs="Arial"/>
          <w:b w:val="0"/>
          <w:sz w:val="24"/>
          <w:szCs w:val="24"/>
        </w:rPr>
        <w:t xml:space="preserve"> </w:t>
      </w:r>
      <w:r w:rsidR="004D2EAB">
        <w:rPr>
          <w:rFonts w:cs="Arial"/>
          <w:b w:val="0"/>
          <w:sz w:val="24"/>
          <w:szCs w:val="24"/>
        </w:rPr>
        <w:t>T</w:t>
      </w:r>
      <w:r w:rsidR="00451456">
        <w:rPr>
          <w:rFonts w:cs="Arial"/>
          <w:b w:val="0"/>
          <w:sz w:val="24"/>
          <w:szCs w:val="24"/>
        </w:rPr>
        <w:t xml:space="preserve">he proposed consultancy role for Internal Audit will </w:t>
      </w:r>
      <w:r w:rsidR="004D2EAB">
        <w:rPr>
          <w:rFonts w:cs="Arial"/>
          <w:b w:val="0"/>
          <w:sz w:val="24"/>
          <w:szCs w:val="24"/>
        </w:rPr>
        <w:t xml:space="preserve">also </w:t>
      </w:r>
      <w:r w:rsidR="00451456">
        <w:rPr>
          <w:rFonts w:cs="Arial"/>
          <w:b w:val="0"/>
          <w:sz w:val="24"/>
          <w:szCs w:val="24"/>
        </w:rPr>
        <w:t>assist in that process</w:t>
      </w:r>
      <w:r w:rsidR="004D2EAB">
        <w:rPr>
          <w:rFonts w:cs="Arial"/>
          <w:b w:val="0"/>
          <w:sz w:val="24"/>
          <w:szCs w:val="24"/>
        </w:rPr>
        <w:t>.</w:t>
      </w:r>
    </w:p>
    <w:p w14:paraId="61D35CF5" w14:textId="77777777" w:rsidR="00797AAE" w:rsidRDefault="00797AAE" w:rsidP="008C6B90">
      <w:pPr>
        <w:pStyle w:val="ListParagraph"/>
        <w:numPr>
          <w:ilvl w:val="0"/>
          <w:numId w:val="0"/>
        </w:numPr>
        <w:spacing w:before="0" w:after="0"/>
        <w:ind w:left="709" w:hanging="709"/>
        <w:rPr>
          <w:rFonts w:cs="Arial"/>
          <w:b w:val="0"/>
          <w:sz w:val="24"/>
          <w:szCs w:val="24"/>
        </w:rPr>
      </w:pPr>
    </w:p>
    <w:p w14:paraId="5941F00A" w14:textId="3ECF9FE3" w:rsidR="001D3F90" w:rsidRPr="008C6B90" w:rsidRDefault="005C5A60" w:rsidP="00CC6B82">
      <w:pPr>
        <w:ind w:left="709" w:hanging="709"/>
        <w:jc w:val="both"/>
        <w:rPr>
          <w:rFonts w:cs="Arial"/>
          <w:b/>
        </w:rPr>
      </w:pPr>
      <w:r>
        <w:rPr>
          <w:rFonts w:cs="Arial"/>
          <w:b/>
        </w:rPr>
        <w:t>9.</w:t>
      </w:r>
      <w:r>
        <w:rPr>
          <w:rFonts w:cs="Arial"/>
          <w:b/>
        </w:rPr>
        <w:tab/>
      </w:r>
      <w:r w:rsidR="00841267" w:rsidRPr="008C6B90">
        <w:rPr>
          <w:rFonts w:cs="Arial"/>
          <w:b/>
        </w:rPr>
        <w:t xml:space="preserve">Review of Effectiveness and </w:t>
      </w:r>
      <w:r w:rsidR="006C4125" w:rsidRPr="008C6B90">
        <w:rPr>
          <w:rFonts w:cs="Arial"/>
          <w:b/>
        </w:rPr>
        <w:t xml:space="preserve">a </w:t>
      </w:r>
      <w:r w:rsidR="001D3F90" w:rsidRPr="008C6B90">
        <w:rPr>
          <w:rFonts w:cs="Arial"/>
          <w:b/>
        </w:rPr>
        <w:t xml:space="preserve">Programme of </w:t>
      </w:r>
      <w:r w:rsidR="00E856AA" w:rsidRPr="008C6B90">
        <w:rPr>
          <w:rFonts w:cs="Arial"/>
          <w:b/>
        </w:rPr>
        <w:t>improvement</w:t>
      </w:r>
    </w:p>
    <w:p w14:paraId="51A2972F" w14:textId="77777777" w:rsidR="00D10A44" w:rsidRPr="008C6B90" w:rsidRDefault="00D10A44" w:rsidP="008C6B90">
      <w:pPr>
        <w:ind w:left="360" w:hanging="360"/>
        <w:jc w:val="both"/>
        <w:rPr>
          <w:rFonts w:cs="Arial"/>
        </w:rPr>
      </w:pPr>
    </w:p>
    <w:p w14:paraId="658EC0F6" w14:textId="5537B7A4" w:rsidR="00323176" w:rsidRDefault="00FB50BF" w:rsidP="008C6B90">
      <w:pPr>
        <w:pStyle w:val="ListParagraph"/>
        <w:numPr>
          <w:ilvl w:val="0"/>
          <w:numId w:val="0"/>
        </w:numPr>
        <w:spacing w:before="0" w:after="0"/>
        <w:ind w:left="709" w:hanging="709"/>
        <w:rPr>
          <w:rFonts w:cs="Arial"/>
          <w:b w:val="0"/>
          <w:sz w:val="24"/>
          <w:szCs w:val="24"/>
        </w:rPr>
      </w:pPr>
      <w:r>
        <w:rPr>
          <w:rFonts w:cs="Arial"/>
          <w:b w:val="0"/>
          <w:sz w:val="24"/>
          <w:szCs w:val="24"/>
        </w:rPr>
        <w:t>9</w:t>
      </w:r>
      <w:r w:rsidR="00CC6B82">
        <w:rPr>
          <w:rFonts w:cs="Arial"/>
          <w:b w:val="0"/>
          <w:sz w:val="24"/>
          <w:szCs w:val="24"/>
        </w:rPr>
        <w:t>.1</w:t>
      </w:r>
      <w:r w:rsidR="004D2EAB">
        <w:rPr>
          <w:rFonts w:cs="Arial"/>
          <w:b w:val="0"/>
          <w:sz w:val="24"/>
          <w:szCs w:val="24"/>
        </w:rPr>
        <w:tab/>
      </w:r>
      <w:r w:rsidR="00E26981">
        <w:rPr>
          <w:rFonts w:cs="Arial"/>
          <w:b w:val="0"/>
          <w:sz w:val="24"/>
          <w:szCs w:val="24"/>
        </w:rPr>
        <w:t>The LGA Peer Review Challenge (paragraphs 4.1</w:t>
      </w:r>
      <w:r w:rsidR="00736CA1">
        <w:rPr>
          <w:rFonts w:cs="Arial"/>
          <w:b w:val="0"/>
          <w:sz w:val="24"/>
          <w:szCs w:val="24"/>
        </w:rPr>
        <w:t>7</w:t>
      </w:r>
      <w:r w:rsidR="00E26981">
        <w:rPr>
          <w:rFonts w:cs="Arial"/>
          <w:b w:val="0"/>
          <w:sz w:val="24"/>
          <w:szCs w:val="24"/>
        </w:rPr>
        <w:t xml:space="preserve"> to 4.1</w:t>
      </w:r>
      <w:r w:rsidR="00736CA1">
        <w:rPr>
          <w:rFonts w:cs="Arial"/>
          <w:b w:val="0"/>
          <w:sz w:val="24"/>
          <w:szCs w:val="24"/>
        </w:rPr>
        <w:t>9</w:t>
      </w:r>
      <w:r w:rsidR="00E26981">
        <w:rPr>
          <w:rFonts w:cs="Arial"/>
          <w:b w:val="0"/>
          <w:sz w:val="24"/>
          <w:szCs w:val="24"/>
        </w:rPr>
        <w:t xml:space="preserve">) has provided the Council with a useful, independent </w:t>
      </w:r>
      <w:r w:rsidR="00164A75">
        <w:rPr>
          <w:rFonts w:cs="Arial"/>
          <w:b w:val="0"/>
          <w:sz w:val="24"/>
          <w:szCs w:val="24"/>
        </w:rPr>
        <w:t xml:space="preserve">view on its governance framework, identifying what works well and where there are areas for improvement. </w:t>
      </w:r>
    </w:p>
    <w:p w14:paraId="308D83DF" w14:textId="77777777" w:rsidR="00164A75" w:rsidRDefault="00164A75" w:rsidP="008C6B90">
      <w:pPr>
        <w:pStyle w:val="ListParagraph"/>
        <w:numPr>
          <w:ilvl w:val="0"/>
          <w:numId w:val="0"/>
        </w:numPr>
        <w:spacing w:before="0" w:after="0"/>
        <w:ind w:left="709" w:hanging="709"/>
        <w:rPr>
          <w:rFonts w:cs="Arial"/>
          <w:b w:val="0"/>
          <w:sz w:val="24"/>
          <w:szCs w:val="24"/>
        </w:rPr>
      </w:pPr>
    </w:p>
    <w:p w14:paraId="4008C812" w14:textId="3D140AA7" w:rsidR="00164A75" w:rsidRDefault="00FB50BF" w:rsidP="008C6B90">
      <w:pPr>
        <w:pStyle w:val="ListParagraph"/>
        <w:numPr>
          <w:ilvl w:val="0"/>
          <w:numId w:val="0"/>
        </w:numPr>
        <w:spacing w:before="0" w:after="0"/>
        <w:ind w:left="709" w:hanging="709"/>
        <w:rPr>
          <w:rFonts w:cs="Arial"/>
          <w:b w:val="0"/>
          <w:sz w:val="24"/>
          <w:szCs w:val="24"/>
        </w:rPr>
      </w:pPr>
      <w:r>
        <w:rPr>
          <w:rFonts w:cs="Arial"/>
          <w:b w:val="0"/>
          <w:sz w:val="24"/>
          <w:szCs w:val="24"/>
        </w:rPr>
        <w:t>9</w:t>
      </w:r>
      <w:r w:rsidR="00CC6B82">
        <w:rPr>
          <w:rFonts w:cs="Arial"/>
          <w:b w:val="0"/>
          <w:sz w:val="24"/>
          <w:szCs w:val="24"/>
        </w:rPr>
        <w:t>.2</w:t>
      </w:r>
      <w:r w:rsidR="00164A75">
        <w:rPr>
          <w:rFonts w:cs="Arial"/>
          <w:b w:val="0"/>
          <w:sz w:val="24"/>
          <w:szCs w:val="24"/>
        </w:rPr>
        <w:tab/>
        <w:t xml:space="preserve">To ensure that continuous improvement takes place Management Team will continue to work with both the Administration and the Committee to ensure that both the governance issues identified and set out above and those which emerge from the process of embedding a risk management culture, supported by a risk and opportunity register, are identified and mitigated. </w:t>
      </w:r>
    </w:p>
    <w:p w14:paraId="63A6BED4" w14:textId="77777777" w:rsidR="005C0CB2" w:rsidRDefault="005C0CB2" w:rsidP="008C6B90">
      <w:pPr>
        <w:pStyle w:val="ListParagraph"/>
        <w:numPr>
          <w:ilvl w:val="0"/>
          <w:numId w:val="0"/>
        </w:numPr>
        <w:spacing w:before="0" w:after="0"/>
        <w:ind w:left="709" w:hanging="709"/>
        <w:rPr>
          <w:rFonts w:cs="Arial"/>
          <w:b w:val="0"/>
          <w:sz w:val="24"/>
          <w:szCs w:val="24"/>
        </w:rPr>
      </w:pPr>
    </w:p>
    <w:p w14:paraId="0EF3A5FB" w14:textId="77777777" w:rsidR="005C0CB2" w:rsidRDefault="005C0CB2" w:rsidP="008C6B90">
      <w:pPr>
        <w:pStyle w:val="ListParagraph"/>
        <w:numPr>
          <w:ilvl w:val="0"/>
          <w:numId w:val="0"/>
        </w:numPr>
        <w:spacing w:before="0" w:after="0"/>
        <w:ind w:left="709" w:hanging="709"/>
        <w:rPr>
          <w:rFonts w:cs="Arial"/>
          <w:b w:val="0"/>
          <w:sz w:val="24"/>
          <w:szCs w:val="24"/>
        </w:rPr>
      </w:pPr>
    </w:p>
    <w:p w14:paraId="2BF02E03" w14:textId="77777777" w:rsidR="00164A75" w:rsidRDefault="00164A75" w:rsidP="008C6B90">
      <w:pPr>
        <w:pStyle w:val="ListParagraph"/>
        <w:numPr>
          <w:ilvl w:val="0"/>
          <w:numId w:val="0"/>
        </w:numPr>
        <w:spacing w:before="0" w:after="0"/>
        <w:ind w:left="709" w:hanging="709"/>
        <w:rPr>
          <w:rFonts w:cs="Arial"/>
          <w:b w:val="0"/>
          <w:sz w:val="24"/>
          <w:szCs w:val="24"/>
        </w:rPr>
      </w:pPr>
    </w:p>
    <w:p w14:paraId="3821E9E7" w14:textId="4AC2639C" w:rsidR="00164A75" w:rsidRDefault="00FB50BF" w:rsidP="008C6B90">
      <w:pPr>
        <w:pStyle w:val="ListParagraph"/>
        <w:numPr>
          <w:ilvl w:val="0"/>
          <w:numId w:val="0"/>
        </w:numPr>
        <w:spacing w:before="0" w:after="0"/>
        <w:ind w:left="709" w:hanging="709"/>
        <w:rPr>
          <w:rFonts w:cs="Arial"/>
          <w:b w:val="0"/>
          <w:sz w:val="24"/>
          <w:szCs w:val="24"/>
        </w:rPr>
      </w:pPr>
      <w:r>
        <w:rPr>
          <w:rFonts w:cs="Arial"/>
          <w:b w:val="0"/>
          <w:sz w:val="24"/>
          <w:szCs w:val="24"/>
        </w:rPr>
        <w:lastRenderedPageBreak/>
        <w:t>9</w:t>
      </w:r>
      <w:r w:rsidR="00CC6B82">
        <w:rPr>
          <w:rFonts w:cs="Arial"/>
          <w:b w:val="0"/>
          <w:sz w:val="24"/>
          <w:szCs w:val="24"/>
        </w:rPr>
        <w:t>.3</w:t>
      </w:r>
      <w:r w:rsidR="00164A75">
        <w:rPr>
          <w:rFonts w:cs="Arial"/>
          <w:b w:val="0"/>
          <w:sz w:val="24"/>
          <w:szCs w:val="24"/>
        </w:rPr>
        <w:tab/>
        <w:t xml:space="preserve">The production of a Local Code of Corporate Governance is intended to underpin the Council's vision with mechanisms for control and the management of risk. The Council's new Corporate Strategy is of course central to that and it is intended that </w:t>
      </w:r>
      <w:r w:rsidR="00EF41F2">
        <w:rPr>
          <w:rFonts w:cs="Arial"/>
          <w:b w:val="0"/>
          <w:sz w:val="24"/>
          <w:szCs w:val="24"/>
        </w:rPr>
        <w:t>this will be in place by October 2015.</w:t>
      </w:r>
    </w:p>
    <w:p w14:paraId="7EBE2C95" w14:textId="77777777" w:rsidR="007465B3" w:rsidRDefault="007465B3" w:rsidP="008C6B90">
      <w:pPr>
        <w:pStyle w:val="ListParagraph"/>
        <w:numPr>
          <w:ilvl w:val="0"/>
          <w:numId w:val="0"/>
        </w:numPr>
        <w:spacing w:before="0" w:after="0"/>
        <w:ind w:left="709" w:hanging="709"/>
        <w:rPr>
          <w:rFonts w:cs="Arial"/>
          <w:b w:val="0"/>
          <w:sz w:val="24"/>
          <w:szCs w:val="24"/>
        </w:rPr>
      </w:pPr>
    </w:p>
    <w:p w14:paraId="73367E6B" w14:textId="77777777" w:rsidR="007465B3" w:rsidRDefault="007465B3" w:rsidP="008C6B90">
      <w:pPr>
        <w:pStyle w:val="ListParagraph"/>
        <w:numPr>
          <w:ilvl w:val="0"/>
          <w:numId w:val="0"/>
        </w:numPr>
        <w:spacing w:before="0" w:after="0"/>
        <w:ind w:left="709" w:hanging="709"/>
        <w:rPr>
          <w:rFonts w:cs="Arial"/>
          <w:b w:val="0"/>
          <w:sz w:val="24"/>
          <w:szCs w:val="24"/>
        </w:rPr>
      </w:pPr>
    </w:p>
    <w:p w14:paraId="08172155" w14:textId="77777777" w:rsidR="00EF41F2" w:rsidRDefault="00EF41F2" w:rsidP="008C6B90">
      <w:pPr>
        <w:pStyle w:val="ListParagraph"/>
        <w:numPr>
          <w:ilvl w:val="0"/>
          <w:numId w:val="0"/>
        </w:numPr>
        <w:spacing w:before="0" w:after="0"/>
        <w:ind w:left="709" w:hanging="709"/>
        <w:rPr>
          <w:rFonts w:cs="Arial"/>
          <w:b w:val="0"/>
          <w:sz w:val="24"/>
          <w:szCs w:val="24"/>
        </w:rPr>
      </w:pPr>
    </w:p>
    <w:tbl>
      <w:tblPr>
        <w:tblW w:w="8568" w:type="dxa"/>
        <w:tblLook w:val="01E0" w:firstRow="1" w:lastRow="1" w:firstColumn="1" w:lastColumn="1" w:noHBand="0" w:noVBand="0"/>
      </w:tblPr>
      <w:tblGrid>
        <w:gridCol w:w="4284"/>
        <w:gridCol w:w="4284"/>
      </w:tblGrid>
      <w:tr w:rsidR="001D3F90" w:rsidRPr="008C6B90" w14:paraId="0E49399A" w14:textId="77777777" w:rsidTr="001F0C90">
        <w:tc>
          <w:tcPr>
            <w:tcW w:w="4284" w:type="dxa"/>
          </w:tcPr>
          <w:p w14:paraId="08B34A5F" w14:textId="77777777" w:rsidR="001D3F90" w:rsidRDefault="00E856AA" w:rsidP="008C6B90">
            <w:pPr>
              <w:jc w:val="both"/>
              <w:rPr>
                <w:rFonts w:cs="Arial"/>
                <w:b/>
              </w:rPr>
            </w:pPr>
            <w:r w:rsidRPr="008C6B90">
              <w:rPr>
                <w:rFonts w:cs="Arial"/>
                <w:b/>
              </w:rPr>
              <w:t>Signed:</w:t>
            </w:r>
          </w:p>
          <w:p w14:paraId="7611859C" w14:textId="77777777" w:rsidR="007465B3" w:rsidRPr="008C6B90" w:rsidRDefault="007465B3" w:rsidP="008C6B90">
            <w:pPr>
              <w:jc w:val="both"/>
              <w:rPr>
                <w:rFonts w:cs="Arial"/>
                <w:b/>
              </w:rPr>
            </w:pPr>
          </w:p>
          <w:p w14:paraId="6138D1E9" w14:textId="77777777" w:rsidR="00A80445" w:rsidRPr="008C6B90" w:rsidRDefault="00A80445" w:rsidP="008C6B90">
            <w:pPr>
              <w:jc w:val="both"/>
              <w:rPr>
                <w:rFonts w:cs="Arial"/>
                <w:b/>
              </w:rPr>
            </w:pPr>
          </w:p>
          <w:p w14:paraId="5BD9C8B6" w14:textId="77777777" w:rsidR="00377C42" w:rsidRPr="008C6B90" w:rsidRDefault="00E856AA" w:rsidP="008C6B90">
            <w:pPr>
              <w:jc w:val="both"/>
              <w:rPr>
                <w:rFonts w:cs="Arial"/>
                <w:b/>
              </w:rPr>
            </w:pPr>
            <w:r w:rsidRPr="008C6B90">
              <w:rPr>
                <w:rFonts w:cs="Arial"/>
              </w:rPr>
              <w:t>............................................................</w:t>
            </w:r>
            <w:r w:rsidRPr="008C6B90">
              <w:rPr>
                <w:rFonts w:cs="Arial"/>
                <w:b/>
              </w:rPr>
              <w:t>.</w:t>
            </w:r>
          </w:p>
          <w:p w14:paraId="0C91AD58" w14:textId="77777777" w:rsidR="00377C42" w:rsidRPr="008C6B90" w:rsidRDefault="00E856AA" w:rsidP="008C6B90">
            <w:pPr>
              <w:jc w:val="both"/>
              <w:rPr>
                <w:rFonts w:cs="Arial"/>
              </w:rPr>
            </w:pPr>
            <w:r w:rsidRPr="008C6B90">
              <w:rPr>
                <w:rFonts w:cs="Arial"/>
                <w:b/>
              </w:rPr>
              <w:t xml:space="preserve">Leader of Lancashire County </w:t>
            </w:r>
            <w:r w:rsidR="00343D82" w:rsidRPr="008C6B90">
              <w:rPr>
                <w:rFonts w:cs="Arial"/>
                <w:b/>
              </w:rPr>
              <w:t>Council</w:t>
            </w:r>
          </w:p>
        </w:tc>
        <w:tc>
          <w:tcPr>
            <w:tcW w:w="4284" w:type="dxa"/>
          </w:tcPr>
          <w:p w14:paraId="4BB3B1E1" w14:textId="77777777" w:rsidR="001D3F90" w:rsidRPr="008C6B90" w:rsidRDefault="001D3F90" w:rsidP="008C6B90">
            <w:pPr>
              <w:jc w:val="both"/>
              <w:rPr>
                <w:rFonts w:cs="Arial"/>
              </w:rPr>
            </w:pPr>
          </w:p>
          <w:p w14:paraId="47BBE552" w14:textId="77777777" w:rsidR="00333652" w:rsidRDefault="00333652" w:rsidP="008C6B90">
            <w:pPr>
              <w:jc w:val="both"/>
              <w:rPr>
                <w:rFonts w:cs="Arial"/>
              </w:rPr>
            </w:pPr>
          </w:p>
          <w:p w14:paraId="193FAE35" w14:textId="77777777" w:rsidR="007465B3" w:rsidRPr="008C6B90" w:rsidRDefault="007465B3" w:rsidP="008C6B90">
            <w:pPr>
              <w:jc w:val="both"/>
              <w:rPr>
                <w:rFonts w:cs="Arial"/>
              </w:rPr>
            </w:pPr>
          </w:p>
          <w:p w14:paraId="0E5959CD" w14:textId="77777777" w:rsidR="00377C42" w:rsidRPr="008C6B90" w:rsidRDefault="00E856AA" w:rsidP="008C6B90">
            <w:pPr>
              <w:jc w:val="both"/>
              <w:rPr>
                <w:rFonts w:cs="Arial"/>
              </w:rPr>
            </w:pPr>
            <w:r w:rsidRPr="008C6B90">
              <w:rPr>
                <w:rFonts w:cs="Arial"/>
              </w:rPr>
              <w:t>.............................................................</w:t>
            </w:r>
          </w:p>
          <w:p w14:paraId="0C9CCA82" w14:textId="77777777" w:rsidR="001D3F90" w:rsidRDefault="00E856AA" w:rsidP="007465B3">
            <w:pPr>
              <w:jc w:val="both"/>
              <w:rPr>
                <w:rFonts w:cs="Arial"/>
                <w:b/>
              </w:rPr>
            </w:pPr>
            <w:r w:rsidRPr="008C6B90">
              <w:rPr>
                <w:rFonts w:cs="Arial"/>
                <w:b/>
              </w:rPr>
              <w:t xml:space="preserve">Chief Executive of Lancashire County </w:t>
            </w:r>
            <w:r w:rsidR="00343D82" w:rsidRPr="008C6B90">
              <w:rPr>
                <w:rFonts w:cs="Arial"/>
                <w:b/>
              </w:rPr>
              <w:t>Council</w:t>
            </w:r>
          </w:p>
          <w:p w14:paraId="184E48BD" w14:textId="637F7FF1" w:rsidR="007465B3" w:rsidRPr="008C6B90" w:rsidRDefault="007465B3" w:rsidP="007465B3">
            <w:pPr>
              <w:jc w:val="both"/>
              <w:rPr>
                <w:rFonts w:cs="Arial"/>
              </w:rPr>
            </w:pPr>
          </w:p>
        </w:tc>
      </w:tr>
      <w:tr w:rsidR="001D3F90" w:rsidRPr="008C6B90" w14:paraId="58E55C17" w14:textId="77777777" w:rsidTr="001F0C90">
        <w:tc>
          <w:tcPr>
            <w:tcW w:w="4284" w:type="dxa"/>
          </w:tcPr>
          <w:p w14:paraId="2A33929A" w14:textId="77777777" w:rsidR="001D3F90" w:rsidRPr="008C6B90" w:rsidRDefault="001D3F90" w:rsidP="008C6B90">
            <w:pPr>
              <w:jc w:val="both"/>
              <w:rPr>
                <w:rFonts w:cs="Arial"/>
              </w:rPr>
            </w:pPr>
          </w:p>
          <w:p w14:paraId="178BE6A1" w14:textId="77777777" w:rsidR="00C70D0E" w:rsidRPr="008C6B90" w:rsidRDefault="00E856AA" w:rsidP="008C6B90">
            <w:pPr>
              <w:jc w:val="both"/>
              <w:rPr>
                <w:rFonts w:cs="Arial"/>
              </w:rPr>
            </w:pPr>
            <w:r w:rsidRPr="008C6B90">
              <w:rPr>
                <w:rFonts w:cs="Arial"/>
              </w:rPr>
              <w:t>Date   ................................................</w:t>
            </w:r>
          </w:p>
        </w:tc>
        <w:tc>
          <w:tcPr>
            <w:tcW w:w="4284" w:type="dxa"/>
          </w:tcPr>
          <w:p w14:paraId="6D1B694E" w14:textId="77777777" w:rsidR="001D3F90" w:rsidRPr="008C6B90" w:rsidRDefault="001D3F90" w:rsidP="008C6B90">
            <w:pPr>
              <w:jc w:val="both"/>
              <w:rPr>
                <w:rFonts w:cs="Arial"/>
              </w:rPr>
            </w:pPr>
          </w:p>
          <w:p w14:paraId="4FA3C5BA" w14:textId="77777777" w:rsidR="00377C42" w:rsidRPr="008C6B90" w:rsidRDefault="00E856AA" w:rsidP="008C6B90">
            <w:pPr>
              <w:jc w:val="both"/>
              <w:rPr>
                <w:rFonts w:cs="Arial"/>
              </w:rPr>
            </w:pPr>
            <w:r w:rsidRPr="008C6B90">
              <w:rPr>
                <w:rFonts w:cs="Arial"/>
              </w:rPr>
              <w:t>Date   .............................................</w:t>
            </w:r>
          </w:p>
        </w:tc>
      </w:tr>
    </w:tbl>
    <w:p w14:paraId="720AD14B" w14:textId="77777777" w:rsidR="00D10A44" w:rsidRPr="008C6B90" w:rsidRDefault="00D10A44" w:rsidP="008C6B90">
      <w:pPr>
        <w:jc w:val="both"/>
        <w:rPr>
          <w:rFonts w:cs="Arial"/>
        </w:rPr>
      </w:pPr>
    </w:p>
    <w:p w14:paraId="240C1C84" w14:textId="77777777" w:rsidR="008C6B90" w:rsidRPr="008C6B90" w:rsidRDefault="008C6B90" w:rsidP="008C6B90">
      <w:pPr>
        <w:jc w:val="both"/>
        <w:rPr>
          <w:rFonts w:cs="Arial"/>
        </w:rPr>
      </w:pPr>
    </w:p>
    <w:sectPr w:rsidR="008C6B90" w:rsidRPr="008C6B90" w:rsidSect="002C0BDE">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6FFE" w14:textId="77777777" w:rsidR="00CC454B" w:rsidRDefault="00CC454B">
      <w:r>
        <w:separator/>
      </w:r>
    </w:p>
  </w:endnote>
  <w:endnote w:type="continuationSeparator" w:id="0">
    <w:p w14:paraId="46716E5C" w14:textId="77777777" w:rsidR="00CC454B" w:rsidRDefault="00CC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4FF7o00">
    <w:panose1 w:val="00000000000000000000"/>
    <w:charset w:val="00"/>
    <w:family w:val="auto"/>
    <w:notTrueType/>
    <w:pitch w:val="default"/>
    <w:sig w:usb0="00000003" w:usb1="00000000" w:usb2="00000000" w:usb3="00000000" w:csb0="00000001" w:csb1="00000000"/>
  </w:font>
  <w:font w:name="TT9CA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62C0" w14:textId="77777777" w:rsidR="000F01BB" w:rsidRDefault="000F01BB" w:rsidP="00B13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B33F8" w14:textId="77777777" w:rsidR="000F01BB" w:rsidRDefault="000F0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39A2" w14:textId="77777777" w:rsidR="006E41E5" w:rsidRDefault="006E41E5">
    <w:pPr>
      <w:pStyle w:val="Footer"/>
      <w:jc w:val="center"/>
    </w:pPr>
  </w:p>
  <w:p w14:paraId="13DCD458" w14:textId="77777777" w:rsidR="006E41E5" w:rsidRDefault="006E4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D75CA" w14:textId="77777777" w:rsidR="00CC454B" w:rsidRDefault="00CC454B">
      <w:r>
        <w:separator/>
      </w:r>
    </w:p>
  </w:footnote>
  <w:footnote w:type="continuationSeparator" w:id="0">
    <w:p w14:paraId="00A01E02" w14:textId="77777777" w:rsidR="00CC454B" w:rsidRDefault="00CC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78084"/>
      <w:docPartObj>
        <w:docPartGallery w:val="Watermarks"/>
        <w:docPartUnique/>
      </w:docPartObj>
    </w:sdtPr>
    <w:sdtEndPr/>
    <w:sdtContent>
      <w:p w14:paraId="42350796" w14:textId="76516DBE" w:rsidR="00FC742E" w:rsidRDefault="000318F6">
        <w:pPr>
          <w:pStyle w:val="Header"/>
        </w:pPr>
        <w:r>
          <w:rPr>
            <w:noProof/>
            <w:lang w:val="en-US" w:eastAsia="en-US"/>
          </w:rPr>
          <w:pict w14:anchorId="18F45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316A"/>
    <w:multiLevelType w:val="hybridMultilevel"/>
    <w:tmpl w:val="F10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823E7"/>
    <w:multiLevelType w:val="multilevel"/>
    <w:tmpl w:val="613800EC"/>
    <w:lvl w:ilvl="0">
      <w:start w:val="3"/>
      <w:numFmt w:val="decimal"/>
      <w:lvlText w:val="%1"/>
      <w:lvlJc w:val="left"/>
      <w:pPr>
        <w:ind w:left="607" w:hanging="465"/>
      </w:pPr>
      <w:rPr>
        <w:rFonts w:hint="default"/>
      </w:rPr>
    </w:lvl>
    <w:lvl w:ilvl="1">
      <w:start w:val="9"/>
      <w:numFmt w:val="decimal"/>
      <w:lvlText w:val="%1.%2"/>
      <w:lvlJc w:val="left"/>
      <w:pPr>
        <w:ind w:left="1189" w:hanging="46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2">
    <w:nsid w:val="0D6228C3"/>
    <w:multiLevelType w:val="multilevel"/>
    <w:tmpl w:val="D4CC0FB0"/>
    <w:lvl w:ilvl="0">
      <w:start w:val="4"/>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3">
    <w:nsid w:val="132E7A40"/>
    <w:multiLevelType w:val="hybridMultilevel"/>
    <w:tmpl w:val="9AD8E33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
    <w:nsid w:val="14DD092B"/>
    <w:multiLevelType w:val="hybridMultilevel"/>
    <w:tmpl w:val="D89679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17DE45B6"/>
    <w:multiLevelType w:val="hybridMultilevel"/>
    <w:tmpl w:val="4AB2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752AE"/>
    <w:multiLevelType w:val="hybridMultilevel"/>
    <w:tmpl w:val="63288C9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64D1C8E"/>
    <w:multiLevelType w:val="hybridMultilevel"/>
    <w:tmpl w:val="7AE897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2D148C0"/>
    <w:multiLevelType w:val="hybridMultilevel"/>
    <w:tmpl w:val="7A162A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nsid w:val="33B3180C"/>
    <w:multiLevelType w:val="hybridMultilevel"/>
    <w:tmpl w:val="D7069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72254D8"/>
    <w:multiLevelType w:val="multilevel"/>
    <w:tmpl w:val="7586394A"/>
    <w:lvl w:ilvl="0">
      <w:start w:val="3"/>
      <w:numFmt w:val="decimal"/>
      <w:lvlText w:val="%1"/>
      <w:lvlJc w:val="left"/>
      <w:pPr>
        <w:ind w:left="465" w:hanging="465"/>
      </w:pPr>
      <w:rPr>
        <w:rFonts w:hint="default"/>
        <w:b/>
      </w:rPr>
    </w:lvl>
    <w:lvl w:ilvl="1">
      <w:start w:val="17"/>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nsid w:val="380735A8"/>
    <w:multiLevelType w:val="hybridMultilevel"/>
    <w:tmpl w:val="7C5434A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2">
    <w:nsid w:val="3813674B"/>
    <w:multiLevelType w:val="multilevel"/>
    <w:tmpl w:val="D6FA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216C3"/>
    <w:multiLevelType w:val="hybridMultilevel"/>
    <w:tmpl w:val="EF0E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2C4BED"/>
    <w:multiLevelType w:val="multilevel"/>
    <w:tmpl w:val="B6CC5F78"/>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DB3939"/>
    <w:multiLevelType w:val="hybridMultilevel"/>
    <w:tmpl w:val="DAE0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EB43FE"/>
    <w:multiLevelType w:val="hybridMultilevel"/>
    <w:tmpl w:val="3BC66F5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7">
    <w:nsid w:val="487A2353"/>
    <w:multiLevelType w:val="hybridMultilevel"/>
    <w:tmpl w:val="63540E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4B6077AF"/>
    <w:multiLevelType w:val="multilevel"/>
    <w:tmpl w:val="613800EC"/>
    <w:lvl w:ilvl="0">
      <w:start w:val="3"/>
      <w:numFmt w:val="decimal"/>
      <w:lvlText w:val="%1"/>
      <w:lvlJc w:val="left"/>
      <w:pPr>
        <w:ind w:left="465" w:hanging="465"/>
      </w:pPr>
      <w:rPr>
        <w:rFonts w:hint="default"/>
      </w:rPr>
    </w:lvl>
    <w:lvl w:ilvl="1">
      <w:start w:val="10"/>
      <w:numFmt w:val="decimal"/>
      <w:lvlText w:val="%1.%2"/>
      <w:lvlJc w:val="left"/>
      <w:pPr>
        <w:ind w:left="1189" w:hanging="46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9">
    <w:nsid w:val="52B23514"/>
    <w:multiLevelType w:val="multilevel"/>
    <w:tmpl w:val="B762B1D6"/>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1">
    <w:nsid w:val="55F448ED"/>
    <w:multiLevelType w:val="hybridMultilevel"/>
    <w:tmpl w:val="49B07B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D206AED"/>
    <w:multiLevelType w:val="hybridMultilevel"/>
    <w:tmpl w:val="C3AC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350EA4"/>
    <w:multiLevelType w:val="hybridMultilevel"/>
    <w:tmpl w:val="9F18EED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nsid w:val="63130D43"/>
    <w:multiLevelType w:val="multilevel"/>
    <w:tmpl w:val="078E3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CD4274"/>
    <w:multiLevelType w:val="hybridMultilevel"/>
    <w:tmpl w:val="1A6A9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36408"/>
    <w:multiLevelType w:val="hybridMultilevel"/>
    <w:tmpl w:val="BFAC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0A6FAC"/>
    <w:multiLevelType w:val="hybridMultilevel"/>
    <w:tmpl w:val="9E2C6FDC"/>
    <w:lvl w:ilvl="0" w:tplc="979CBD8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AF7928"/>
    <w:multiLevelType w:val="hybridMultilevel"/>
    <w:tmpl w:val="892C05C4"/>
    <w:lvl w:ilvl="0" w:tplc="CF9E978E">
      <w:numFmt w:val="bullet"/>
      <w:lvlText w:val="-"/>
      <w:lvlJc w:val="left"/>
      <w:pPr>
        <w:ind w:left="1800" w:hanging="360"/>
      </w:pPr>
      <w:rPr>
        <w:rFonts w:ascii="Calibri" w:eastAsia="Times New Roman" w:hAnsi="Calibri" w:cs="Helvetica-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2D3557D"/>
    <w:multiLevelType w:val="multilevel"/>
    <w:tmpl w:val="BFDAAC64"/>
    <w:lvl w:ilvl="0">
      <w:start w:val="3"/>
      <w:numFmt w:val="decimal"/>
      <w:lvlText w:val="%1"/>
      <w:lvlJc w:val="left"/>
      <w:pPr>
        <w:ind w:left="480" w:hanging="480"/>
      </w:pPr>
      <w:rPr>
        <w:rFonts w:hint="default"/>
      </w:rPr>
    </w:lvl>
    <w:lvl w:ilvl="1">
      <w:start w:val="17"/>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30">
    <w:nsid w:val="7FBF07B5"/>
    <w:multiLevelType w:val="hybridMultilevel"/>
    <w:tmpl w:val="B1664A2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4"/>
  </w:num>
  <w:num w:numId="2">
    <w:abstractNumId w:val="24"/>
  </w:num>
  <w:num w:numId="3">
    <w:abstractNumId w:val="14"/>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6"/>
  </w:num>
  <w:num w:numId="11">
    <w:abstractNumId w:val="2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9"/>
  </w:num>
  <w:num w:numId="15">
    <w:abstractNumId w:val="9"/>
  </w:num>
  <w:num w:numId="16">
    <w:abstractNumId w:val="3"/>
  </w:num>
  <w:num w:numId="17">
    <w:abstractNumId w:val="27"/>
  </w:num>
  <w:num w:numId="18">
    <w:abstractNumId w:val="1"/>
  </w:num>
  <w:num w:numId="19">
    <w:abstractNumId w:val="19"/>
  </w:num>
  <w:num w:numId="20">
    <w:abstractNumId w:val="17"/>
  </w:num>
  <w:num w:numId="21">
    <w:abstractNumId w:val="2"/>
  </w:num>
  <w:num w:numId="22">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2"/>
  </w:num>
  <w:num w:numId="26">
    <w:abstractNumId w:val="21"/>
  </w:num>
  <w:num w:numId="27">
    <w:abstractNumId w:val="5"/>
  </w:num>
  <w:num w:numId="28">
    <w:abstractNumId w:val="28"/>
  </w:num>
  <w:num w:numId="29">
    <w:abstractNumId w:val="22"/>
  </w:num>
  <w:num w:numId="30">
    <w:abstractNumId w:val="4"/>
  </w:num>
  <w:num w:numId="31">
    <w:abstractNumId w:val="7"/>
  </w:num>
  <w:num w:numId="32">
    <w:abstractNumId w:val="25"/>
  </w:num>
  <w:num w:numId="33">
    <w:abstractNumId w:val="15"/>
  </w:num>
  <w:num w:numId="34">
    <w:abstractNumId w:val="13"/>
  </w:num>
  <w:num w:numId="35">
    <w:abstractNumId w:val="30"/>
  </w:num>
  <w:num w:numId="36">
    <w:abstractNumId w:val="23"/>
  </w:num>
  <w:num w:numId="37">
    <w:abstractNumId w:val="8"/>
  </w:num>
  <w:num w:numId="38">
    <w:abstractNumId w:val="0"/>
  </w:num>
  <w:num w:numId="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B9"/>
    <w:rsid w:val="00001754"/>
    <w:rsid w:val="0000207C"/>
    <w:rsid w:val="00004C88"/>
    <w:rsid w:val="00016F14"/>
    <w:rsid w:val="00017335"/>
    <w:rsid w:val="0002016A"/>
    <w:rsid w:val="00021C02"/>
    <w:rsid w:val="000318F6"/>
    <w:rsid w:val="000323EA"/>
    <w:rsid w:val="00032DAD"/>
    <w:rsid w:val="000336C8"/>
    <w:rsid w:val="00035334"/>
    <w:rsid w:val="00043C15"/>
    <w:rsid w:val="00044AC2"/>
    <w:rsid w:val="000469EF"/>
    <w:rsid w:val="000556FF"/>
    <w:rsid w:val="00060992"/>
    <w:rsid w:val="00064B3C"/>
    <w:rsid w:val="00065B9C"/>
    <w:rsid w:val="0006783D"/>
    <w:rsid w:val="00071BDD"/>
    <w:rsid w:val="00073366"/>
    <w:rsid w:val="000764C3"/>
    <w:rsid w:val="000779F3"/>
    <w:rsid w:val="00080C43"/>
    <w:rsid w:val="000828B9"/>
    <w:rsid w:val="00092A64"/>
    <w:rsid w:val="00093574"/>
    <w:rsid w:val="0009695A"/>
    <w:rsid w:val="00097E4B"/>
    <w:rsid w:val="000A53A0"/>
    <w:rsid w:val="000A660A"/>
    <w:rsid w:val="000B0EEC"/>
    <w:rsid w:val="000B3EC3"/>
    <w:rsid w:val="000B5A45"/>
    <w:rsid w:val="000C45CB"/>
    <w:rsid w:val="000C7CD8"/>
    <w:rsid w:val="000D2B33"/>
    <w:rsid w:val="000D585A"/>
    <w:rsid w:val="000D5938"/>
    <w:rsid w:val="000D7379"/>
    <w:rsid w:val="000F01BB"/>
    <w:rsid w:val="000F0AA5"/>
    <w:rsid w:val="000F0BB2"/>
    <w:rsid w:val="000F260F"/>
    <w:rsid w:val="000F5B01"/>
    <w:rsid w:val="000F75A5"/>
    <w:rsid w:val="00107B46"/>
    <w:rsid w:val="00110CE1"/>
    <w:rsid w:val="001126B9"/>
    <w:rsid w:val="00121678"/>
    <w:rsid w:val="001225DA"/>
    <w:rsid w:val="001239D7"/>
    <w:rsid w:val="00124DDE"/>
    <w:rsid w:val="00127501"/>
    <w:rsid w:val="00133CF8"/>
    <w:rsid w:val="0013493C"/>
    <w:rsid w:val="001363E3"/>
    <w:rsid w:val="0014416A"/>
    <w:rsid w:val="001449FC"/>
    <w:rsid w:val="00147521"/>
    <w:rsid w:val="001511EA"/>
    <w:rsid w:val="00156456"/>
    <w:rsid w:val="00164A75"/>
    <w:rsid w:val="00164F1B"/>
    <w:rsid w:val="001671B1"/>
    <w:rsid w:val="00170153"/>
    <w:rsid w:val="001707F5"/>
    <w:rsid w:val="00171E47"/>
    <w:rsid w:val="00172BD3"/>
    <w:rsid w:val="00181B5D"/>
    <w:rsid w:val="0018326C"/>
    <w:rsid w:val="0019133A"/>
    <w:rsid w:val="001951BC"/>
    <w:rsid w:val="00197250"/>
    <w:rsid w:val="001A12CE"/>
    <w:rsid w:val="001A5C3F"/>
    <w:rsid w:val="001B4FBC"/>
    <w:rsid w:val="001B6139"/>
    <w:rsid w:val="001B6CD6"/>
    <w:rsid w:val="001B6FEE"/>
    <w:rsid w:val="001C21FF"/>
    <w:rsid w:val="001D0F10"/>
    <w:rsid w:val="001D1FE6"/>
    <w:rsid w:val="001D3501"/>
    <w:rsid w:val="001D3F90"/>
    <w:rsid w:val="001D442C"/>
    <w:rsid w:val="001D4DB2"/>
    <w:rsid w:val="001D554B"/>
    <w:rsid w:val="001D6C33"/>
    <w:rsid w:val="001D72B0"/>
    <w:rsid w:val="001E2F76"/>
    <w:rsid w:val="001E2FD0"/>
    <w:rsid w:val="001E450B"/>
    <w:rsid w:val="001E4D77"/>
    <w:rsid w:val="001F0C90"/>
    <w:rsid w:val="001F1068"/>
    <w:rsid w:val="001F2678"/>
    <w:rsid w:val="001F2EAC"/>
    <w:rsid w:val="0020536E"/>
    <w:rsid w:val="00205970"/>
    <w:rsid w:val="00206EB4"/>
    <w:rsid w:val="00216F43"/>
    <w:rsid w:val="00220656"/>
    <w:rsid w:val="0022715A"/>
    <w:rsid w:val="002302B5"/>
    <w:rsid w:val="00230A84"/>
    <w:rsid w:val="002322B0"/>
    <w:rsid w:val="002362CD"/>
    <w:rsid w:val="0023654F"/>
    <w:rsid w:val="00242D9F"/>
    <w:rsid w:val="00243626"/>
    <w:rsid w:val="0024640F"/>
    <w:rsid w:val="00246B7A"/>
    <w:rsid w:val="00250901"/>
    <w:rsid w:val="002576E5"/>
    <w:rsid w:val="0028411B"/>
    <w:rsid w:val="002900B4"/>
    <w:rsid w:val="0029343C"/>
    <w:rsid w:val="0029488D"/>
    <w:rsid w:val="0029650E"/>
    <w:rsid w:val="00296CA7"/>
    <w:rsid w:val="002A3DEB"/>
    <w:rsid w:val="002A52BA"/>
    <w:rsid w:val="002B141F"/>
    <w:rsid w:val="002B1572"/>
    <w:rsid w:val="002B3A66"/>
    <w:rsid w:val="002B5E5F"/>
    <w:rsid w:val="002C0BDE"/>
    <w:rsid w:val="002C1610"/>
    <w:rsid w:val="002C2195"/>
    <w:rsid w:val="002C32C8"/>
    <w:rsid w:val="002C5888"/>
    <w:rsid w:val="002D2EF5"/>
    <w:rsid w:val="002E0537"/>
    <w:rsid w:val="002E0845"/>
    <w:rsid w:val="002E43A2"/>
    <w:rsid w:val="002E5A65"/>
    <w:rsid w:val="002F6C93"/>
    <w:rsid w:val="00300752"/>
    <w:rsid w:val="0030783B"/>
    <w:rsid w:val="0031528F"/>
    <w:rsid w:val="00316676"/>
    <w:rsid w:val="003203EF"/>
    <w:rsid w:val="00320515"/>
    <w:rsid w:val="00323176"/>
    <w:rsid w:val="00332CA9"/>
    <w:rsid w:val="00333652"/>
    <w:rsid w:val="00337923"/>
    <w:rsid w:val="003401FB"/>
    <w:rsid w:val="00343D82"/>
    <w:rsid w:val="003441B0"/>
    <w:rsid w:val="003467AB"/>
    <w:rsid w:val="0035014F"/>
    <w:rsid w:val="00350911"/>
    <w:rsid w:val="003519BD"/>
    <w:rsid w:val="00354581"/>
    <w:rsid w:val="003608FD"/>
    <w:rsid w:val="00360EA0"/>
    <w:rsid w:val="00361778"/>
    <w:rsid w:val="0036355B"/>
    <w:rsid w:val="00364D78"/>
    <w:rsid w:val="0037305D"/>
    <w:rsid w:val="003763AB"/>
    <w:rsid w:val="00377C42"/>
    <w:rsid w:val="00386417"/>
    <w:rsid w:val="00387538"/>
    <w:rsid w:val="00387C46"/>
    <w:rsid w:val="00390C79"/>
    <w:rsid w:val="00396948"/>
    <w:rsid w:val="0039774C"/>
    <w:rsid w:val="003A0F8E"/>
    <w:rsid w:val="003A2F72"/>
    <w:rsid w:val="003A32C4"/>
    <w:rsid w:val="003A6618"/>
    <w:rsid w:val="003B1C8D"/>
    <w:rsid w:val="003C3DA0"/>
    <w:rsid w:val="003C52D8"/>
    <w:rsid w:val="003C73B8"/>
    <w:rsid w:val="003D133B"/>
    <w:rsid w:val="003D3D79"/>
    <w:rsid w:val="003D4A16"/>
    <w:rsid w:val="003E16C0"/>
    <w:rsid w:val="003E330A"/>
    <w:rsid w:val="003E7886"/>
    <w:rsid w:val="003F0038"/>
    <w:rsid w:val="003F4AFF"/>
    <w:rsid w:val="004031B3"/>
    <w:rsid w:val="004044CB"/>
    <w:rsid w:val="004046E4"/>
    <w:rsid w:val="00407681"/>
    <w:rsid w:val="0041107B"/>
    <w:rsid w:val="004111FB"/>
    <w:rsid w:val="004134C5"/>
    <w:rsid w:val="00416D3C"/>
    <w:rsid w:val="00420191"/>
    <w:rsid w:val="004251FC"/>
    <w:rsid w:val="00425523"/>
    <w:rsid w:val="0043446F"/>
    <w:rsid w:val="00437E34"/>
    <w:rsid w:val="004412EA"/>
    <w:rsid w:val="00442405"/>
    <w:rsid w:val="00446183"/>
    <w:rsid w:val="00451456"/>
    <w:rsid w:val="00452287"/>
    <w:rsid w:val="00453109"/>
    <w:rsid w:val="00453D45"/>
    <w:rsid w:val="00455DFC"/>
    <w:rsid w:val="0045609A"/>
    <w:rsid w:val="00460010"/>
    <w:rsid w:val="00460435"/>
    <w:rsid w:val="004626AA"/>
    <w:rsid w:val="00463090"/>
    <w:rsid w:val="00470E27"/>
    <w:rsid w:val="0048676E"/>
    <w:rsid w:val="004871EF"/>
    <w:rsid w:val="0049182B"/>
    <w:rsid w:val="0049307E"/>
    <w:rsid w:val="00493530"/>
    <w:rsid w:val="00497884"/>
    <w:rsid w:val="004A5CD8"/>
    <w:rsid w:val="004A691E"/>
    <w:rsid w:val="004A7829"/>
    <w:rsid w:val="004B454F"/>
    <w:rsid w:val="004B46BF"/>
    <w:rsid w:val="004B6C56"/>
    <w:rsid w:val="004C1AC6"/>
    <w:rsid w:val="004C2B2F"/>
    <w:rsid w:val="004C3E51"/>
    <w:rsid w:val="004C694C"/>
    <w:rsid w:val="004C6C42"/>
    <w:rsid w:val="004C7DFC"/>
    <w:rsid w:val="004D0247"/>
    <w:rsid w:val="004D1E73"/>
    <w:rsid w:val="004D2EAB"/>
    <w:rsid w:val="004D48E0"/>
    <w:rsid w:val="004D5F42"/>
    <w:rsid w:val="004E1F23"/>
    <w:rsid w:val="004E2386"/>
    <w:rsid w:val="004E29AD"/>
    <w:rsid w:val="004F3650"/>
    <w:rsid w:val="004F5AA4"/>
    <w:rsid w:val="00503A25"/>
    <w:rsid w:val="0050421B"/>
    <w:rsid w:val="005058BD"/>
    <w:rsid w:val="00505AA5"/>
    <w:rsid w:val="005075FB"/>
    <w:rsid w:val="00507A7E"/>
    <w:rsid w:val="00510A80"/>
    <w:rsid w:val="0051457D"/>
    <w:rsid w:val="005179A2"/>
    <w:rsid w:val="005209CE"/>
    <w:rsid w:val="005301E8"/>
    <w:rsid w:val="00533AA2"/>
    <w:rsid w:val="0053642A"/>
    <w:rsid w:val="00536968"/>
    <w:rsid w:val="00541826"/>
    <w:rsid w:val="00545218"/>
    <w:rsid w:val="005612BB"/>
    <w:rsid w:val="005647AF"/>
    <w:rsid w:val="00566317"/>
    <w:rsid w:val="005706C9"/>
    <w:rsid w:val="00572940"/>
    <w:rsid w:val="00577551"/>
    <w:rsid w:val="00582DEB"/>
    <w:rsid w:val="00585308"/>
    <w:rsid w:val="0059003E"/>
    <w:rsid w:val="00592077"/>
    <w:rsid w:val="00592D0E"/>
    <w:rsid w:val="0059366F"/>
    <w:rsid w:val="00596886"/>
    <w:rsid w:val="0059697E"/>
    <w:rsid w:val="005A0E3E"/>
    <w:rsid w:val="005A46FC"/>
    <w:rsid w:val="005B3998"/>
    <w:rsid w:val="005B3D8D"/>
    <w:rsid w:val="005B597E"/>
    <w:rsid w:val="005C0CB2"/>
    <w:rsid w:val="005C0CDC"/>
    <w:rsid w:val="005C42DE"/>
    <w:rsid w:val="005C45FB"/>
    <w:rsid w:val="005C5A60"/>
    <w:rsid w:val="005C6470"/>
    <w:rsid w:val="005C67CF"/>
    <w:rsid w:val="005C6C18"/>
    <w:rsid w:val="005D5DF4"/>
    <w:rsid w:val="005D7E38"/>
    <w:rsid w:val="005E29D5"/>
    <w:rsid w:val="005E47BC"/>
    <w:rsid w:val="005E5636"/>
    <w:rsid w:val="005F1901"/>
    <w:rsid w:val="005F1A6B"/>
    <w:rsid w:val="005F2FA8"/>
    <w:rsid w:val="0060749C"/>
    <w:rsid w:val="00607561"/>
    <w:rsid w:val="00610092"/>
    <w:rsid w:val="006118BA"/>
    <w:rsid w:val="00616F34"/>
    <w:rsid w:val="00617403"/>
    <w:rsid w:val="00620958"/>
    <w:rsid w:val="00620C86"/>
    <w:rsid w:val="006245DD"/>
    <w:rsid w:val="006304EA"/>
    <w:rsid w:val="006359FA"/>
    <w:rsid w:val="006372D2"/>
    <w:rsid w:val="00643EF7"/>
    <w:rsid w:val="00661891"/>
    <w:rsid w:val="0066410C"/>
    <w:rsid w:val="00670848"/>
    <w:rsid w:val="006720BE"/>
    <w:rsid w:val="00673FF4"/>
    <w:rsid w:val="0067756E"/>
    <w:rsid w:val="00677F23"/>
    <w:rsid w:val="00680C25"/>
    <w:rsid w:val="00682ABB"/>
    <w:rsid w:val="00682EFA"/>
    <w:rsid w:val="0068409B"/>
    <w:rsid w:val="00686564"/>
    <w:rsid w:val="0069342F"/>
    <w:rsid w:val="00693D77"/>
    <w:rsid w:val="00694D84"/>
    <w:rsid w:val="006963E1"/>
    <w:rsid w:val="006B07DF"/>
    <w:rsid w:val="006B49D1"/>
    <w:rsid w:val="006B7856"/>
    <w:rsid w:val="006B7B95"/>
    <w:rsid w:val="006B7D68"/>
    <w:rsid w:val="006B7DA2"/>
    <w:rsid w:val="006C0FFE"/>
    <w:rsid w:val="006C4125"/>
    <w:rsid w:val="006D641B"/>
    <w:rsid w:val="006E41E5"/>
    <w:rsid w:val="006E4876"/>
    <w:rsid w:val="006F53C4"/>
    <w:rsid w:val="006F5BF9"/>
    <w:rsid w:val="00701A5E"/>
    <w:rsid w:val="00707118"/>
    <w:rsid w:val="00710ED8"/>
    <w:rsid w:val="00712CFA"/>
    <w:rsid w:val="00715939"/>
    <w:rsid w:val="0071636E"/>
    <w:rsid w:val="0072057A"/>
    <w:rsid w:val="00732BCF"/>
    <w:rsid w:val="00736CA1"/>
    <w:rsid w:val="0074231E"/>
    <w:rsid w:val="00742F41"/>
    <w:rsid w:val="007465B3"/>
    <w:rsid w:val="007479EC"/>
    <w:rsid w:val="007501F6"/>
    <w:rsid w:val="007502C0"/>
    <w:rsid w:val="007508D9"/>
    <w:rsid w:val="00752EF6"/>
    <w:rsid w:val="00753AB7"/>
    <w:rsid w:val="00754627"/>
    <w:rsid w:val="00754AD7"/>
    <w:rsid w:val="00756C23"/>
    <w:rsid w:val="00762D25"/>
    <w:rsid w:val="00771B54"/>
    <w:rsid w:val="00784A1A"/>
    <w:rsid w:val="007861F8"/>
    <w:rsid w:val="00790C6C"/>
    <w:rsid w:val="0079314D"/>
    <w:rsid w:val="007959B3"/>
    <w:rsid w:val="00797AAE"/>
    <w:rsid w:val="007A34C5"/>
    <w:rsid w:val="007A4898"/>
    <w:rsid w:val="007A6BD8"/>
    <w:rsid w:val="007B0C1A"/>
    <w:rsid w:val="007B0DED"/>
    <w:rsid w:val="007B1BAB"/>
    <w:rsid w:val="007B24BF"/>
    <w:rsid w:val="007B34A7"/>
    <w:rsid w:val="007B5603"/>
    <w:rsid w:val="007B5E92"/>
    <w:rsid w:val="007C003A"/>
    <w:rsid w:val="007C2B52"/>
    <w:rsid w:val="007C7407"/>
    <w:rsid w:val="007D1781"/>
    <w:rsid w:val="007D25A1"/>
    <w:rsid w:val="007D2FA9"/>
    <w:rsid w:val="007E4E52"/>
    <w:rsid w:val="007F1375"/>
    <w:rsid w:val="007F171D"/>
    <w:rsid w:val="008000E7"/>
    <w:rsid w:val="00800487"/>
    <w:rsid w:val="008044BF"/>
    <w:rsid w:val="00811134"/>
    <w:rsid w:val="00811E4A"/>
    <w:rsid w:val="00813409"/>
    <w:rsid w:val="00821182"/>
    <w:rsid w:val="00821C4B"/>
    <w:rsid w:val="00826919"/>
    <w:rsid w:val="00827A3F"/>
    <w:rsid w:val="00833D81"/>
    <w:rsid w:val="008364FD"/>
    <w:rsid w:val="00841267"/>
    <w:rsid w:val="00852A89"/>
    <w:rsid w:val="00852D69"/>
    <w:rsid w:val="00856895"/>
    <w:rsid w:val="0086480F"/>
    <w:rsid w:val="00867883"/>
    <w:rsid w:val="00871719"/>
    <w:rsid w:val="00871C15"/>
    <w:rsid w:val="00873FCF"/>
    <w:rsid w:val="00874256"/>
    <w:rsid w:val="00876E35"/>
    <w:rsid w:val="00877545"/>
    <w:rsid w:val="00880B2A"/>
    <w:rsid w:val="0088209C"/>
    <w:rsid w:val="0088674F"/>
    <w:rsid w:val="00886F50"/>
    <w:rsid w:val="00890AC7"/>
    <w:rsid w:val="008A0DEB"/>
    <w:rsid w:val="008A1AB7"/>
    <w:rsid w:val="008A2BDC"/>
    <w:rsid w:val="008A3C0C"/>
    <w:rsid w:val="008A462A"/>
    <w:rsid w:val="008A5A1E"/>
    <w:rsid w:val="008B7B3C"/>
    <w:rsid w:val="008C087F"/>
    <w:rsid w:val="008C14A8"/>
    <w:rsid w:val="008C4B2D"/>
    <w:rsid w:val="008C4DF2"/>
    <w:rsid w:val="008C6B90"/>
    <w:rsid w:val="008D04DF"/>
    <w:rsid w:val="008D1611"/>
    <w:rsid w:val="008D345E"/>
    <w:rsid w:val="008D59AD"/>
    <w:rsid w:val="008D75F7"/>
    <w:rsid w:val="008E176E"/>
    <w:rsid w:val="008F1959"/>
    <w:rsid w:val="008F22F8"/>
    <w:rsid w:val="008F4884"/>
    <w:rsid w:val="008F6CD0"/>
    <w:rsid w:val="008F7B70"/>
    <w:rsid w:val="0091000A"/>
    <w:rsid w:val="00912C70"/>
    <w:rsid w:val="00913164"/>
    <w:rsid w:val="00913551"/>
    <w:rsid w:val="00915BDF"/>
    <w:rsid w:val="0091783D"/>
    <w:rsid w:val="00920EA6"/>
    <w:rsid w:val="009317CA"/>
    <w:rsid w:val="0093387A"/>
    <w:rsid w:val="0094044F"/>
    <w:rsid w:val="00950A2F"/>
    <w:rsid w:val="00950AA2"/>
    <w:rsid w:val="00950BA4"/>
    <w:rsid w:val="00951648"/>
    <w:rsid w:val="009546D5"/>
    <w:rsid w:val="00954702"/>
    <w:rsid w:val="00954742"/>
    <w:rsid w:val="009549FB"/>
    <w:rsid w:val="009717C5"/>
    <w:rsid w:val="009718AE"/>
    <w:rsid w:val="00974447"/>
    <w:rsid w:val="00975F31"/>
    <w:rsid w:val="009763B4"/>
    <w:rsid w:val="00976F64"/>
    <w:rsid w:val="009773D7"/>
    <w:rsid w:val="00980F4D"/>
    <w:rsid w:val="00983029"/>
    <w:rsid w:val="009839EA"/>
    <w:rsid w:val="00983B27"/>
    <w:rsid w:val="00992695"/>
    <w:rsid w:val="0099723F"/>
    <w:rsid w:val="009A45AB"/>
    <w:rsid w:val="009A684F"/>
    <w:rsid w:val="009A70C3"/>
    <w:rsid w:val="009B3B26"/>
    <w:rsid w:val="009B5836"/>
    <w:rsid w:val="009D38C6"/>
    <w:rsid w:val="009D6E97"/>
    <w:rsid w:val="009E50DF"/>
    <w:rsid w:val="009F3631"/>
    <w:rsid w:val="009F3F11"/>
    <w:rsid w:val="009F48F8"/>
    <w:rsid w:val="009F6D96"/>
    <w:rsid w:val="00A05574"/>
    <w:rsid w:val="00A1373E"/>
    <w:rsid w:val="00A14097"/>
    <w:rsid w:val="00A25788"/>
    <w:rsid w:val="00A25FA0"/>
    <w:rsid w:val="00A30444"/>
    <w:rsid w:val="00A30BEA"/>
    <w:rsid w:val="00A32FE1"/>
    <w:rsid w:val="00A34630"/>
    <w:rsid w:val="00A448B7"/>
    <w:rsid w:val="00A53609"/>
    <w:rsid w:val="00A61D7D"/>
    <w:rsid w:val="00A642BF"/>
    <w:rsid w:val="00A727FE"/>
    <w:rsid w:val="00A73B81"/>
    <w:rsid w:val="00A80445"/>
    <w:rsid w:val="00A80F3E"/>
    <w:rsid w:val="00A87694"/>
    <w:rsid w:val="00A90F4C"/>
    <w:rsid w:val="00A9489A"/>
    <w:rsid w:val="00AA1B30"/>
    <w:rsid w:val="00AA1CA8"/>
    <w:rsid w:val="00AA4E5C"/>
    <w:rsid w:val="00AA51DD"/>
    <w:rsid w:val="00AA5C9C"/>
    <w:rsid w:val="00AA6DD2"/>
    <w:rsid w:val="00AB4505"/>
    <w:rsid w:val="00AB5954"/>
    <w:rsid w:val="00AC0B53"/>
    <w:rsid w:val="00AC2A56"/>
    <w:rsid w:val="00AC51A2"/>
    <w:rsid w:val="00AD1C29"/>
    <w:rsid w:val="00AD2CC7"/>
    <w:rsid w:val="00AD6720"/>
    <w:rsid w:val="00AD7325"/>
    <w:rsid w:val="00AE20F4"/>
    <w:rsid w:val="00AE6EF4"/>
    <w:rsid w:val="00AE7200"/>
    <w:rsid w:val="00B0560C"/>
    <w:rsid w:val="00B06437"/>
    <w:rsid w:val="00B10E89"/>
    <w:rsid w:val="00B11A81"/>
    <w:rsid w:val="00B1305A"/>
    <w:rsid w:val="00B22882"/>
    <w:rsid w:val="00B23DF0"/>
    <w:rsid w:val="00B338F5"/>
    <w:rsid w:val="00B354A2"/>
    <w:rsid w:val="00B37F0E"/>
    <w:rsid w:val="00B45057"/>
    <w:rsid w:val="00B47700"/>
    <w:rsid w:val="00B534D7"/>
    <w:rsid w:val="00B560B8"/>
    <w:rsid w:val="00B61326"/>
    <w:rsid w:val="00B66ABD"/>
    <w:rsid w:val="00B701F1"/>
    <w:rsid w:val="00B7180A"/>
    <w:rsid w:val="00B73359"/>
    <w:rsid w:val="00B7401B"/>
    <w:rsid w:val="00B74BE8"/>
    <w:rsid w:val="00B77A0A"/>
    <w:rsid w:val="00B80342"/>
    <w:rsid w:val="00B8554F"/>
    <w:rsid w:val="00B85735"/>
    <w:rsid w:val="00B8713A"/>
    <w:rsid w:val="00B93725"/>
    <w:rsid w:val="00B976C3"/>
    <w:rsid w:val="00BA13C2"/>
    <w:rsid w:val="00BA20FE"/>
    <w:rsid w:val="00BB02E1"/>
    <w:rsid w:val="00BB0AF4"/>
    <w:rsid w:val="00BB456A"/>
    <w:rsid w:val="00BB4B56"/>
    <w:rsid w:val="00BC07EF"/>
    <w:rsid w:val="00BC66A7"/>
    <w:rsid w:val="00BC6D3D"/>
    <w:rsid w:val="00BD2969"/>
    <w:rsid w:val="00BD4157"/>
    <w:rsid w:val="00BE0E89"/>
    <w:rsid w:val="00BE2A83"/>
    <w:rsid w:val="00BE399D"/>
    <w:rsid w:val="00BE4EE6"/>
    <w:rsid w:val="00BF0207"/>
    <w:rsid w:val="00BF2CDA"/>
    <w:rsid w:val="00BF7761"/>
    <w:rsid w:val="00C005E3"/>
    <w:rsid w:val="00C0145C"/>
    <w:rsid w:val="00C03836"/>
    <w:rsid w:val="00C06787"/>
    <w:rsid w:val="00C10F61"/>
    <w:rsid w:val="00C13A1D"/>
    <w:rsid w:val="00C14310"/>
    <w:rsid w:val="00C15973"/>
    <w:rsid w:val="00C165A2"/>
    <w:rsid w:val="00C173C1"/>
    <w:rsid w:val="00C17A8F"/>
    <w:rsid w:val="00C20223"/>
    <w:rsid w:val="00C24E45"/>
    <w:rsid w:val="00C251BF"/>
    <w:rsid w:val="00C2521D"/>
    <w:rsid w:val="00C266CB"/>
    <w:rsid w:val="00C33BDA"/>
    <w:rsid w:val="00C37AEC"/>
    <w:rsid w:val="00C40E37"/>
    <w:rsid w:val="00C4158E"/>
    <w:rsid w:val="00C527BC"/>
    <w:rsid w:val="00C57ED6"/>
    <w:rsid w:val="00C6316A"/>
    <w:rsid w:val="00C70D0E"/>
    <w:rsid w:val="00C733A2"/>
    <w:rsid w:val="00C73F96"/>
    <w:rsid w:val="00C75D32"/>
    <w:rsid w:val="00C810DF"/>
    <w:rsid w:val="00C833C3"/>
    <w:rsid w:val="00C87308"/>
    <w:rsid w:val="00C91391"/>
    <w:rsid w:val="00C9415C"/>
    <w:rsid w:val="00CA2986"/>
    <w:rsid w:val="00CA43B3"/>
    <w:rsid w:val="00CB39C8"/>
    <w:rsid w:val="00CB4ACB"/>
    <w:rsid w:val="00CC454B"/>
    <w:rsid w:val="00CC5313"/>
    <w:rsid w:val="00CC6B82"/>
    <w:rsid w:val="00CC7690"/>
    <w:rsid w:val="00CC7928"/>
    <w:rsid w:val="00CD4B8C"/>
    <w:rsid w:val="00CD63CC"/>
    <w:rsid w:val="00CE306B"/>
    <w:rsid w:val="00CE327A"/>
    <w:rsid w:val="00CE4940"/>
    <w:rsid w:val="00CE62EF"/>
    <w:rsid w:val="00CF39AF"/>
    <w:rsid w:val="00CF45A2"/>
    <w:rsid w:val="00CF4816"/>
    <w:rsid w:val="00CF4FA8"/>
    <w:rsid w:val="00D00714"/>
    <w:rsid w:val="00D10558"/>
    <w:rsid w:val="00D10A44"/>
    <w:rsid w:val="00D13C08"/>
    <w:rsid w:val="00D14C95"/>
    <w:rsid w:val="00D17F64"/>
    <w:rsid w:val="00D2454B"/>
    <w:rsid w:val="00D25852"/>
    <w:rsid w:val="00D316B1"/>
    <w:rsid w:val="00D34306"/>
    <w:rsid w:val="00D35AF0"/>
    <w:rsid w:val="00D367F9"/>
    <w:rsid w:val="00D368D6"/>
    <w:rsid w:val="00D36C0D"/>
    <w:rsid w:val="00D41476"/>
    <w:rsid w:val="00D41F7D"/>
    <w:rsid w:val="00D44AE1"/>
    <w:rsid w:val="00D460A8"/>
    <w:rsid w:val="00D53627"/>
    <w:rsid w:val="00D604FF"/>
    <w:rsid w:val="00D63037"/>
    <w:rsid w:val="00D669D3"/>
    <w:rsid w:val="00D72A4C"/>
    <w:rsid w:val="00D77C34"/>
    <w:rsid w:val="00D80BF7"/>
    <w:rsid w:val="00D863C0"/>
    <w:rsid w:val="00D86E93"/>
    <w:rsid w:val="00D87AA9"/>
    <w:rsid w:val="00D92A36"/>
    <w:rsid w:val="00DA1DD7"/>
    <w:rsid w:val="00DA2F0D"/>
    <w:rsid w:val="00DA7646"/>
    <w:rsid w:val="00DB170F"/>
    <w:rsid w:val="00DB19A8"/>
    <w:rsid w:val="00DB5EAA"/>
    <w:rsid w:val="00DB6EA4"/>
    <w:rsid w:val="00DC0E73"/>
    <w:rsid w:val="00DC27A4"/>
    <w:rsid w:val="00DC3BAC"/>
    <w:rsid w:val="00DC5EB9"/>
    <w:rsid w:val="00DD2935"/>
    <w:rsid w:val="00DD4769"/>
    <w:rsid w:val="00DD76C2"/>
    <w:rsid w:val="00DE29CD"/>
    <w:rsid w:val="00DE3174"/>
    <w:rsid w:val="00DE7E9A"/>
    <w:rsid w:val="00DF154D"/>
    <w:rsid w:val="00DF54A5"/>
    <w:rsid w:val="00E00C98"/>
    <w:rsid w:val="00E00EE9"/>
    <w:rsid w:val="00E0485F"/>
    <w:rsid w:val="00E14761"/>
    <w:rsid w:val="00E17307"/>
    <w:rsid w:val="00E17924"/>
    <w:rsid w:val="00E22132"/>
    <w:rsid w:val="00E25E66"/>
    <w:rsid w:val="00E2664F"/>
    <w:rsid w:val="00E26981"/>
    <w:rsid w:val="00E3357A"/>
    <w:rsid w:val="00E401A0"/>
    <w:rsid w:val="00E44CA5"/>
    <w:rsid w:val="00E53E2E"/>
    <w:rsid w:val="00E74D47"/>
    <w:rsid w:val="00E82F03"/>
    <w:rsid w:val="00E8409F"/>
    <w:rsid w:val="00E856AA"/>
    <w:rsid w:val="00E929D8"/>
    <w:rsid w:val="00EA0263"/>
    <w:rsid w:val="00EA0F64"/>
    <w:rsid w:val="00EA2C55"/>
    <w:rsid w:val="00EA4349"/>
    <w:rsid w:val="00EA5DFF"/>
    <w:rsid w:val="00EA6D23"/>
    <w:rsid w:val="00EA70F8"/>
    <w:rsid w:val="00EB2BDC"/>
    <w:rsid w:val="00EB3F10"/>
    <w:rsid w:val="00EB46C9"/>
    <w:rsid w:val="00EC3EFF"/>
    <w:rsid w:val="00EC65F9"/>
    <w:rsid w:val="00EC7910"/>
    <w:rsid w:val="00EC7978"/>
    <w:rsid w:val="00ED26CC"/>
    <w:rsid w:val="00EE112A"/>
    <w:rsid w:val="00EE1255"/>
    <w:rsid w:val="00EE30DF"/>
    <w:rsid w:val="00EE3FFF"/>
    <w:rsid w:val="00EE4A1A"/>
    <w:rsid w:val="00EF2B64"/>
    <w:rsid w:val="00EF41F2"/>
    <w:rsid w:val="00EF4CA7"/>
    <w:rsid w:val="00EF5FF7"/>
    <w:rsid w:val="00F00012"/>
    <w:rsid w:val="00F06082"/>
    <w:rsid w:val="00F06FB2"/>
    <w:rsid w:val="00F075F5"/>
    <w:rsid w:val="00F14032"/>
    <w:rsid w:val="00F175B6"/>
    <w:rsid w:val="00F22879"/>
    <w:rsid w:val="00F26182"/>
    <w:rsid w:val="00F3506C"/>
    <w:rsid w:val="00F36CA6"/>
    <w:rsid w:val="00F42A26"/>
    <w:rsid w:val="00F44C23"/>
    <w:rsid w:val="00F549BF"/>
    <w:rsid w:val="00F573F2"/>
    <w:rsid w:val="00F6168A"/>
    <w:rsid w:val="00F70D49"/>
    <w:rsid w:val="00F724FA"/>
    <w:rsid w:val="00F76A97"/>
    <w:rsid w:val="00F81FBA"/>
    <w:rsid w:val="00F911BC"/>
    <w:rsid w:val="00F95A00"/>
    <w:rsid w:val="00FA3086"/>
    <w:rsid w:val="00FA711B"/>
    <w:rsid w:val="00FA76E2"/>
    <w:rsid w:val="00FB05F3"/>
    <w:rsid w:val="00FB1D33"/>
    <w:rsid w:val="00FB257A"/>
    <w:rsid w:val="00FB3EAC"/>
    <w:rsid w:val="00FB4D8A"/>
    <w:rsid w:val="00FB50BF"/>
    <w:rsid w:val="00FB5B94"/>
    <w:rsid w:val="00FC235D"/>
    <w:rsid w:val="00FC2BE1"/>
    <w:rsid w:val="00FC696A"/>
    <w:rsid w:val="00FC742E"/>
    <w:rsid w:val="00FD72F2"/>
    <w:rsid w:val="00FE2AFB"/>
    <w:rsid w:val="00FE302C"/>
    <w:rsid w:val="00FE6D3F"/>
    <w:rsid w:val="00FF5F3B"/>
    <w:rsid w:val="00FF630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86139E"/>
  <w15:docId w15:val="{90828D31-B189-49C4-88AE-15EFB8E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DE"/>
    <w:rPr>
      <w:rFonts w:ascii="Arial" w:hAnsi="Arial"/>
      <w:sz w:val="24"/>
      <w:szCs w:val="24"/>
    </w:rPr>
  </w:style>
  <w:style w:type="paragraph" w:styleId="Heading1">
    <w:name w:val="heading 1"/>
    <w:basedOn w:val="Normal"/>
    <w:link w:val="Heading1Char"/>
    <w:uiPriority w:val="9"/>
    <w:qFormat/>
    <w:locked/>
    <w:rsid w:val="001C21FF"/>
    <w:pPr>
      <w:spacing w:before="120" w:after="120"/>
      <w:outlineLvl w:val="0"/>
    </w:pPr>
    <w:rPr>
      <w:rFonts w:ascii="Times New Roman" w:hAnsi="Times New Roman"/>
      <w:b/>
      <w:bCs/>
      <w:kern w:val="36"/>
      <w:sz w:val="38"/>
      <w:szCs w:val="38"/>
    </w:rPr>
  </w:style>
  <w:style w:type="paragraph" w:styleId="Heading3">
    <w:name w:val="heading 3"/>
    <w:basedOn w:val="Normal"/>
    <w:next w:val="Normal"/>
    <w:link w:val="Heading3Char"/>
    <w:semiHidden/>
    <w:unhideWhenUsed/>
    <w:qFormat/>
    <w:locked/>
    <w:rsid w:val="00337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891"/>
    <w:rPr>
      <w:rFonts w:ascii="Tahoma" w:hAnsi="Tahoma" w:cs="Tahoma"/>
      <w:sz w:val="16"/>
      <w:szCs w:val="16"/>
    </w:rPr>
  </w:style>
  <w:style w:type="character" w:customStyle="1" w:styleId="BalloonTextChar">
    <w:name w:val="Balloon Text Char"/>
    <w:link w:val="BalloonText"/>
    <w:uiPriority w:val="99"/>
    <w:semiHidden/>
    <w:rsid w:val="001B103A"/>
    <w:rPr>
      <w:sz w:val="0"/>
      <w:szCs w:val="0"/>
    </w:rPr>
  </w:style>
  <w:style w:type="paragraph" w:styleId="Footer">
    <w:name w:val="footer"/>
    <w:basedOn w:val="Normal"/>
    <w:link w:val="FooterChar"/>
    <w:uiPriority w:val="99"/>
    <w:rsid w:val="007B24BF"/>
    <w:pPr>
      <w:tabs>
        <w:tab w:val="center" w:pos="4153"/>
        <w:tab w:val="right" w:pos="8306"/>
      </w:tabs>
    </w:pPr>
  </w:style>
  <w:style w:type="character" w:customStyle="1" w:styleId="FooterChar">
    <w:name w:val="Footer Char"/>
    <w:link w:val="Footer"/>
    <w:uiPriority w:val="99"/>
    <w:rsid w:val="001B103A"/>
    <w:rPr>
      <w:rFonts w:ascii="Arial" w:hAnsi="Arial"/>
      <w:sz w:val="24"/>
      <w:szCs w:val="24"/>
    </w:rPr>
  </w:style>
  <w:style w:type="character" w:styleId="PageNumber">
    <w:name w:val="page number"/>
    <w:uiPriority w:val="99"/>
    <w:rsid w:val="007B24BF"/>
    <w:rPr>
      <w:rFonts w:cs="Times New Roman"/>
    </w:rPr>
  </w:style>
  <w:style w:type="table" w:styleId="TableGrid">
    <w:name w:val="Table Grid"/>
    <w:basedOn w:val="TableNormal"/>
    <w:uiPriority w:val="99"/>
    <w:rsid w:val="000935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15BDF"/>
    <w:rPr>
      <w:rFonts w:cs="Times New Roman"/>
      <w:sz w:val="16"/>
      <w:szCs w:val="16"/>
    </w:rPr>
  </w:style>
  <w:style w:type="paragraph" w:styleId="CommentText">
    <w:name w:val="annotation text"/>
    <w:basedOn w:val="Normal"/>
    <w:link w:val="CommentTextChar"/>
    <w:uiPriority w:val="99"/>
    <w:semiHidden/>
    <w:rsid w:val="00915BDF"/>
    <w:rPr>
      <w:sz w:val="20"/>
      <w:szCs w:val="20"/>
    </w:rPr>
  </w:style>
  <w:style w:type="character" w:customStyle="1" w:styleId="CommentTextChar">
    <w:name w:val="Comment Text Char"/>
    <w:link w:val="CommentText"/>
    <w:uiPriority w:val="99"/>
    <w:semiHidden/>
    <w:rsid w:val="001B103A"/>
    <w:rPr>
      <w:rFonts w:ascii="Arial" w:hAnsi="Arial"/>
      <w:sz w:val="20"/>
      <w:szCs w:val="20"/>
    </w:rPr>
  </w:style>
  <w:style w:type="paragraph" w:styleId="CommentSubject">
    <w:name w:val="annotation subject"/>
    <w:basedOn w:val="CommentText"/>
    <w:next w:val="CommentText"/>
    <w:link w:val="CommentSubjectChar"/>
    <w:uiPriority w:val="99"/>
    <w:semiHidden/>
    <w:rsid w:val="00915BDF"/>
    <w:rPr>
      <w:b/>
      <w:bCs/>
    </w:rPr>
  </w:style>
  <w:style w:type="character" w:customStyle="1" w:styleId="CommentSubjectChar">
    <w:name w:val="Comment Subject Char"/>
    <w:link w:val="CommentSubject"/>
    <w:uiPriority w:val="99"/>
    <w:semiHidden/>
    <w:rsid w:val="001B103A"/>
    <w:rPr>
      <w:rFonts w:ascii="Arial" w:hAnsi="Arial"/>
      <w:b/>
      <w:bCs/>
      <w:sz w:val="20"/>
      <w:szCs w:val="20"/>
    </w:rPr>
  </w:style>
  <w:style w:type="paragraph" w:styleId="DocumentMap">
    <w:name w:val="Document Map"/>
    <w:basedOn w:val="Normal"/>
    <w:semiHidden/>
    <w:rsid w:val="007F1375"/>
    <w:pPr>
      <w:shd w:val="clear" w:color="auto" w:fill="000080"/>
    </w:pPr>
    <w:rPr>
      <w:rFonts w:ascii="Tahoma" w:hAnsi="Tahoma" w:cs="Tahoma"/>
      <w:sz w:val="20"/>
      <w:szCs w:val="20"/>
    </w:rPr>
  </w:style>
  <w:style w:type="paragraph" w:styleId="Header">
    <w:name w:val="header"/>
    <w:basedOn w:val="Normal"/>
    <w:link w:val="HeaderChar"/>
    <w:uiPriority w:val="99"/>
    <w:unhideWhenUsed/>
    <w:rsid w:val="00D316B1"/>
    <w:pPr>
      <w:tabs>
        <w:tab w:val="center" w:pos="4513"/>
        <w:tab w:val="right" w:pos="9026"/>
      </w:tabs>
    </w:pPr>
  </w:style>
  <w:style w:type="character" w:customStyle="1" w:styleId="HeaderChar">
    <w:name w:val="Header Char"/>
    <w:link w:val="Header"/>
    <w:uiPriority w:val="99"/>
    <w:rsid w:val="00D316B1"/>
    <w:rPr>
      <w:rFonts w:ascii="Arial" w:hAnsi="Arial"/>
      <w:sz w:val="24"/>
      <w:szCs w:val="24"/>
    </w:rPr>
  </w:style>
  <w:style w:type="character" w:customStyle="1" w:styleId="Heading1Char">
    <w:name w:val="Heading 1 Char"/>
    <w:link w:val="Heading1"/>
    <w:uiPriority w:val="9"/>
    <w:rsid w:val="001C21FF"/>
    <w:rPr>
      <w:b/>
      <w:bCs/>
      <w:kern w:val="36"/>
      <w:sz w:val="38"/>
      <w:szCs w:val="38"/>
    </w:rPr>
  </w:style>
  <w:style w:type="character" w:styleId="Strong">
    <w:name w:val="Strong"/>
    <w:uiPriority w:val="22"/>
    <w:qFormat/>
    <w:locked/>
    <w:rsid w:val="001C21FF"/>
    <w:rPr>
      <w:b/>
      <w:bCs/>
    </w:rPr>
  </w:style>
  <w:style w:type="paragraph" w:styleId="ListParagraph">
    <w:name w:val="List Paragraph"/>
    <w:basedOn w:val="Normal"/>
    <w:link w:val="ListParagraphChar"/>
    <w:uiPriority w:val="34"/>
    <w:qFormat/>
    <w:rsid w:val="00592077"/>
    <w:pPr>
      <w:numPr>
        <w:numId w:val="1"/>
      </w:numPr>
      <w:spacing w:before="240" w:after="240"/>
      <w:jc w:val="both"/>
      <w:outlineLvl w:val="0"/>
    </w:pPr>
    <w:rPr>
      <w:b/>
      <w:sz w:val="26"/>
      <w:szCs w:val="26"/>
    </w:rPr>
  </w:style>
  <w:style w:type="character" w:customStyle="1" w:styleId="Heading3Char">
    <w:name w:val="Heading 3 Char"/>
    <w:basedOn w:val="DefaultParagraphFont"/>
    <w:link w:val="Heading3"/>
    <w:semiHidden/>
    <w:rsid w:val="0033792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locked/>
    <w:rsid w:val="005B3D8D"/>
    <w:rPr>
      <w:rFonts w:ascii="Arial" w:hAnsi="Arial"/>
      <w:b/>
      <w:sz w:val="26"/>
      <w:szCs w:val="26"/>
    </w:rPr>
  </w:style>
  <w:style w:type="paragraph" w:styleId="NormalWeb">
    <w:name w:val="Normal (Web)"/>
    <w:basedOn w:val="Normal"/>
    <w:uiPriority w:val="99"/>
    <w:unhideWhenUsed/>
    <w:rsid w:val="002C1610"/>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0B5A45"/>
    <w:rPr>
      <w:color w:val="0563C1"/>
      <w:u w:val="single"/>
    </w:rPr>
  </w:style>
  <w:style w:type="paragraph" w:customStyle="1" w:styleId="Default">
    <w:name w:val="Default"/>
    <w:basedOn w:val="Normal"/>
    <w:rsid w:val="00BE399D"/>
    <w:pPr>
      <w:autoSpaceDE w:val="0"/>
      <w:autoSpaceDN w:val="0"/>
    </w:pPr>
    <w:rPr>
      <w:rFonts w:ascii="Calibri" w:eastAsiaTheme="minorHAns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851">
      <w:bodyDiv w:val="1"/>
      <w:marLeft w:val="0"/>
      <w:marRight w:val="0"/>
      <w:marTop w:val="0"/>
      <w:marBottom w:val="0"/>
      <w:divBdr>
        <w:top w:val="none" w:sz="0" w:space="0" w:color="auto"/>
        <w:left w:val="none" w:sz="0" w:space="0" w:color="auto"/>
        <w:bottom w:val="none" w:sz="0" w:space="0" w:color="auto"/>
        <w:right w:val="none" w:sz="0" w:space="0" w:color="auto"/>
      </w:divBdr>
      <w:divsChild>
        <w:div w:id="840317889">
          <w:marLeft w:val="0"/>
          <w:marRight w:val="0"/>
          <w:marTop w:val="0"/>
          <w:marBottom w:val="0"/>
          <w:divBdr>
            <w:top w:val="none" w:sz="0" w:space="0" w:color="auto"/>
            <w:left w:val="none" w:sz="0" w:space="0" w:color="auto"/>
            <w:bottom w:val="none" w:sz="0" w:space="0" w:color="auto"/>
            <w:right w:val="none" w:sz="0" w:space="0" w:color="auto"/>
          </w:divBdr>
          <w:divsChild>
            <w:div w:id="2006469118">
              <w:marLeft w:val="0"/>
              <w:marRight w:val="0"/>
              <w:marTop w:val="0"/>
              <w:marBottom w:val="0"/>
              <w:divBdr>
                <w:top w:val="none" w:sz="0" w:space="0" w:color="auto"/>
                <w:left w:val="none" w:sz="0" w:space="0" w:color="auto"/>
                <w:bottom w:val="none" w:sz="0" w:space="0" w:color="auto"/>
                <w:right w:val="none" w:sz="0" w:space="0" w:color="auto"/>
              </w:divBdr>
              <w:divsChild>
                <w:div w:id="1473910795">
                  <w:marLeft w:val="0"/>
                  <w:marRight w:val="0"/>
                  <w:marTop w:val="0"/>
                  <w:marBottom w:val="0"/>
                  <w:divBdr>
                    <w:top w:val="none" w:sz="0" w:space="0" w:color="auto"/>
                    <w:left w:val="none" w:sz="0" w:space="0" w:color="auto"/>
                    <w:bottom w:val="none" w:sz="0" w:space="0" w:color="auto"/>
                    <w:right w:val="none" w:sz="0" w:space="0" w:color="auto"/>
                  </w:divBdr>
                  <w:divsChild>
                    <w:div w:id="1305620716">
                      <w:marLeft w:val="0"/>
                      <w:marRight w:val="2670"/>
                      <w:marTop w:val="0"/>
                      <w:marBottom w:val="0"/>
                      <w:divBdr>
                        <w:top w:val="none" w:sz="0" w:space="0" w:color="auto"/>
                        <w:left w:val="none" w:sz="0" w:space="0" w:color="auto"/>
                        <w:bottom w:val="none" w:sz="0" w:space="0" w:color="auto"/>
                        <w:right w:val="none" w:sz="0" w:space="0" w:color="auto"/>
                      </w:divBdr>
                      <w:divsChild>
                        <w:div w:id="2082436997">
                          <w:marLeft w:val="0"/>
                          <w:marRight w:val="0"/>
                          <w:marTop w:val="0"/>
                          <w:marBottom w:val="0"/>
                          <w:divBdr>
                            <w:top w:val="none" w:sz="0" w:space="0" w:color="auto"/>
                            <w:left w:val="none" w:sz="0" w:space="0" w:color="auto"/>
                            <w:bottom w:val="none" w:sz="0" w:space="0" w:color="auto"/>
                            <w:right w:val="none" w:sz="0" w:space="0" w:color="auto"/>
                          </w:divBdr>
                          <w:divsChild>
                            <w:div w:id="615137511">
                              <w:marLeft w:val="0"/>
                              <w:marRight w:val="0"/>
                              <w:marTop w:val="0"/>
                              <w:marBottom w:val="0"/>
                              <w:divBdr>
                                <w:top w:val="none" w:sz="0" w:space="0" w:color="auto"/>
                                <w:left w:val="none" w:sz="0" w:space="0" w:color="auto"/>
                                <w:bottom w:val="none" w:sz="0" w:space="0" w:color="auto"/>
                                <w:right w:val="none" w:sz="0" w:space="0" w:color="auto"/>
                              </w:divBdr>
                            </w:div>
                            <w:div w:id="1052853134">
                              <w:marLeft w:val="0"/>
                              <w:marRight w:val="0"/>
                              <w:marTop w:val="0"/>
                              <w:marBottom w:val="0"/>
                              <w:divBdr>
                                <w:top w:val="none" w:sz="0" w:space="0" w:color="auto"/>
                                <w:left w:val="none" w:sz="0" w:space="0" w:color="auto"/>
                                <w:bottom w:val="none" w:sz="0" w:space="0" w:color="auto"/>
                                <w:right w:val="none" w:sz="0" w:space="0" w:color="auto"/>
                              </w:divBdr>
                            </w:div>
                            <w:div w:id="1248267537">
                              <w:marLeft w:val="0"/>
                              <w:marRight w:val="0"/>
                              <w:marTop w:val="0"/>
                              <w:marBottom w:val="0"/>
                              <w:divBdr>
                                <w:top w:val="none" w:sz="0" w:space="0" w:color="auto"/>
                                <w:left w:val="none" w:sz="0" w:space="0" w:color="auto"/>
                                <w:bottom w:val="none" w:sz="0" w:space="0" w:color="auto"/>
                                <w:right w:val="none" w:sz="0" w:space="0" w:color="auto"/>
                              </w:divBdr>
                            </w:div>
                            <w:div w:id="13243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917">
      <w:bodyDiv w:val="1"/>
      <w:marLeft w:val="0"/>
      <w:marRight w:val="0"/>
      <w:marTop w:val="0"/>
      <w:marBottom w:val="0"/>
      <w:divBdr>
        <w:top w:val="none" w:sz="0" w:space="0" w:color="auto"/>
        <w:left w:val="none" w:sz="0" w:space="0" w:color="auto"/>
        <w:bottom w:val="none" w:sz="0" w:space="0" w:color="auto"/>
        <w:right w:val="none" w:sz="0" w:space="0" w:color="auto"/>
      </w:divBdr>
    </w:div>
    <w:div w:id="75130872">
      <w:bodyDiv w:val="1"/>
      <w:marLeft w:val="0"/>
      <w:marRight w:val="0"/>
      <w:marTop w:val="0"/>
      <w:marBottom w:val="0"/>
      <w:divBdr>
        <w:top w:val="none" w:sz="0" w:space="0" w:color="auto"/>
        <w:left w:val="none" w:sz="0" w:space="0" w:color="auto"/>
        <w:bottom w:val="none" w:sz="0" w:space="0" w:color="auto"/>
        <w:right w:val="none" w:sz="0" w:space="0" w:color="auto"/>
      </w:divBdr>
    </w:div>
    <w:div w:id="129978203">
      <w:bodyDiv w:val="1"/>
      <w:marLeft w:val="0"/>
      <w:marRight w:val="0"/>
      <w:marTop w:val="0"/>
      <w:marBottom w:val="0"/>
      <w:divBdr>
        <w:top w:val="none" w:sz="0" w:space="0" w:color="auto"/>
        <w:left w:val="none" w:sz="0" w:space="0" w:color="auto"/>
        <w:bottom w:val="none" w:sz="0" w:space="0" w:color="auto"/>
        <w:right w:val="none" w:sz="0" w:space="0" w:color="auto"/>
      </w:divBdr>
    </w:div>
    <w:div w:id="153765768">
      <w:bodyDiv w:val="1"/>
      <w:marLeft w:val="0"/>
      <w:marRight w:val="0"/>
      <w:marTop w:val="0"/>
      <w:marBottom w:val="0"/>
      <w:divBdr>
        <w:top w:val="none" w:sz="0" w:space="0" w:color="auto"/>
        <w:left w:val="none" w:sz="0" w:space="0" w:color="auto"/>
        <w:bottom w:val="none" w:sz="0" w:space="0" w:color="auto"/>
        <w:right w:val="none" w:sz="0" w:space="0" w:color="auto"/>
      </w:divBdr>
    </w:div>
    <w:div w:id="206532618">
      <w:bodyDiv w:val="1"/>
      <w:marLeft w:val="0"/>
      <w:marRight w:val="0"/>
      <w:marTop w:val="0"/>
      <w:marBottom w:val="0"/>
      <w:divBdr>
        <w:top w:val="none" w:sz="0" w:space="0" w:color="auto"/>
        <w:left w:val="none" w:sz="0" w:space="0" w:color="auto"/>
        <w:bottom w:val="none" w:sz="0" w:space="0" w:color="auto"/>
        <w:right w:val="none" w:sz="0" w:space="0" w:color="auto"/>
      </w:divBdr>
    </w:div>
    <w:div w:id="206963360">
      <w:bodyDiv w:val="1"/>
      <w:marLeft w:val="0"/>
      <w:marRight w:val="0"/>
      <w:marTop w:val="0"/>
      <w:marBottom w:val="0"/>
      <w:divBdr>
        <w:top w:val="none" w:sz="0" w:space="0" w:color="auto"/>
        <w:left w:val="none" w:sz="0" w:space="0" w:color="auto"/>
        <w:bottom w:val="none" w:sz="0" w:space="0" w:color="auto"/>
        <w:right w:val="none" w:sz="0" w:space="0" w:color="auto"/>
      </w:divBdr>
    </w:div>
    <w:div w:id="245841019">
      <w:bodyDiv w:val="1"/>
      <w:marLeft w:val="0"/>
      <w:marRight w:val="0"/>
      <w:marTop w:val="0"/>
      <w:marBottom w:val="0"/>
      <w:divBdr>
        <w:top w:val="none" w:sz="0" w:space="0" w:color="auto"/>
        <w:left w:val="none" w:sz="0" w:space="0" w:color="auto"/>
        <w:bottom w:val="none" w:sz="0" w:space="0" w:color="auto"/>
        <w:right w:val="none" w:sz="0" w:space="0" w:color="auto"/>
      </w:divBdr>
    </w:div>
    <w:div w:id="288439356">
      <w:bodyDiv w:val="1"/>
      <w:marLeft w:val="0"/>
      <w:marRight w:val="0"/>
      <w:marTop w:val="0"/>
      <w:marBottom w:val="0"/>
      <w:divBdr>
        <w:top w:val="none" w:sz="0" w:space="0" w:color="auto"/>
        <w:left w:val="none" w:sz="0" w:space="0" w:color="auto"/>
        <w:bottom w:val="none" w:sz="0" w:space="0" w:color="auto"/>
        <w:right w:val="none" w:sz="0" w:space="0" w:color="auto"/>
      </w:divBdr>
    </w:div>
    <w:div w:id="394474189">
      <w:bodyDiv w:val="1"/>
      <w:marLeft w:val="0"/>
      <w:marRight w:val="0"/>
      <w:marTop w:val="0"/>
      <w:marBottom w:val="0"/>
      <w:divBdr>
        <w:top w:val="none" w:sz="0" w:space="0" w:color="auto"/>
        <w:left w:val="none" w:sz="0" w:space="0" w:color="auto"/>
        <w:bottom w:val="none" w:sz="0" w:space="0" w:color="auto"/>
        <w:right w:val="none" w:sz="0" w:space="0" w:color="auto"/>
      </w:divBdr>
    </w:div>
    <w:div w:id="430513215">
      <w:bodyDiv w:val="1"/>
      <w:marLeft w:val="0"/>
      <w:marRight w:val="0"/>
      <w:marTop w:val="0"/>
      <w:marBottom w:val="0"/>
      <w:divBdr>
        <w:top w:val="none" w:sz="0" w:space="0" w:color="auto"/>
        <w:left w:val="none" w:sz="0" w:space="0" w:color="auto"/>
        <w:bottom w:val="none" w:sz="0" w:space="0" w:color="auto"/>
        <w:right w:val="none" w:sz="0" w:space="0" w:color="auto"/>
      </w:divBdr>
    </w:div>
    <w:div w:id="434251456">
      <w:bodyDiv w:val="1"/>
      <w:marLeft w:val="0"/>
      <w:marRight w:val="0"/>
      <w:marTop w:val="0"/>
      <w:marBottom w:val="0"/>
      <w:divBdr>
        <w:top w:val="none" w:sz="0" w:space="0" w:color="auto"/>
        <w:left w:val="none" w:sz="0" w:space="0" w:color="auto"/>
        <w:bottom w:val="none" w:sz="0" w:space="0" w:color="auto"/>
        <w:right w:val="none" w:sz="0" w:space="0" w:color="auto"/>
      </w:divBdr>
    </w:div>
    <w:div w:id="450168639">
      <w:bodyDiv w:val="1"/>
      <w:marLeft w:val="0"/>
      <w:marRight w:val="0"/>
      <w:marTop w:val="0"/>
      <w:marBottom w:val="0"/>
      <w:divBdr>
        <w:top w:val="none" w:sz="0" w:space="0" w:color="auto"/>
        <w:left w:val="none" w:sz="0" w:space="0" w:color="auto"/>
        <w:bottom w:val="none" w:sz="0" w:space="0" w:color="auto"/>
        <w:right w:val="none" w:sz="0" w:space="0" w:color="auto"/>
      </w:divBdr>
      <w:divsChild>
        <w:div w:id="2006786851">
          <w:marLeft w:val="0"/>
          <w:marRight w:val="0"/>
          <w:marTop w:val="0"/>
          <w:marBottom w:val="0"/>
          <w:divBdr>
            <w:top w:val="none" w:sz="0" w:space="0" w:color="auto"/>
            <w:left w:val="none" w:sz="0" w:space="0" w:color="auto"/>
            <w:bottom w:val="none" w:sz="0" w:space="0" w:color="auto"/>
            <w:right w:val="none" w:sz="0" w:space="0" w:color="auto"/>
          </w:divBdr>
          <w:divsChild>
            <w:div w:id="260339473">
              <w:marLeft w:val="0"/>
              <w:marRight w:val="0"/>
              <w:marTop w:val="0"/>
              <w:marBottom w:val="0"/>
              <w:divBdr>
                <w:top w:val="none" w:sz="0" w:space="0" w:color="auto"/>
                <w:left w:val="none" w:sz="0" w:space="0" w:color="auto"/>
                <w:bottom w:val="none" w:sz="0" w:space="0" w:color="auto"/>
                <w:right w:val="none" w:sz="0" w:space="0" w:color="auto"/>
              </w:divBdr>
              <w:divsChild>
                <w:div w:id="740785568">
                  <w:marLeft w:val="0"/>
                  <w:marRight w:val="0"/>
                  <w:marTop w:val="0"/>
                  <w:marBottom w:val="0"/>
                  <w:divBdr>
                    <w:top w:val="none" w:sz="0" w:space="0" w:color="auto"/>
                    <w:left w:val="none" w:sz="0" w:space="0" w:color="auto"/>
                    <w:bottom w:val="none" w:sz="0" w:space="0" w:color="auto"/>
                    <w:right w:val="none" w:sz="0" w:space="0" w:color="auto"/>
                  </w:divBdr>
                  <w:divsChild>
                    <w:div w:id="1686402301">
                      <w:marLeft w:val="0"/>
                      <w:marRight w:val="2670"/>
                      <w:marTop w:val="0"/>
                      <w:marBottom w:val="0"/>
                      <w:divBdr>
                        <w:top w:val="none" w:sz="0" w:space="0" w:color="auto"/>
                        <w:left w:val="none" w:sz="0" w:space="0" w:color="auto"/>
                        <w:bottom w:val="none" w:sz="0" w:space="0" w:color="auto"/>
                        <w:right w:val="none" w:sz="0" w:space="0" w:color="auto"/>
                      </w:divBdr>
                      <w:divsChild>
                        <w:div w:id="156767313">
                          <w:marLeft w:val="0"/>
                          <w:marRight w:val="0"/>
                          <w:marTop w:val="0"/>
                          <w:marBottom w:val="0"/>
                          <w:divBdr>
                            <w:top w:val="none" w:sz="0" w:space="0" w:color="auto"/>
                            <w:left w:val="none" w:sz="0" w:space="0" w:color="auto"/>
                            <w:bottom w:val="none" w:sz="0" w:space="0" w:color="auto"/>
                            <w:right w:val="none" w:sz="0" w:space="0" w:color="auto"/>
                          </w:divBdr>
                          <w:divsChild>
                            <w:div w:id="227347133">
                              <w:marLeft w:val="0"/>
                              <w:marRight w:val="0"/>
                              <w:marTop w:val="0"/>
                              <w:marBottom w:val="0"/>
                              <w:divBdr>
                                <w:top w:val="none" w:sz="0" w:space="0" w:color="auto"/>
                                <w:left w:val="none" w:sz="0" w:space="0" w:color="auto"/>
                                <w:bottom w:val="none" w:sz="0" w:space="0" w:color="auto"/>
                                <w:right w:val="none" w:sz="0" w:space="0" w:color="auto"/>
                              </w:divBdr>
                            </w:div>
                            <w:div w:id="125785357">
                              <w:marLeft w:val="0"/>
                              <w:marRight w:val="0"/>
                              <w:marTop w:val="0"/>
                              <w:marBottom w:val="0"/>
                              <w:divBdr>
                                <w:top w:val="none" w:sz="0" w:space="0" w:color="auto"/>
                                <w:left w:val="none" w:sz="0" w:space="0" w:color="auto"/>
                                <w:bottom w:val="none" w:sz="0" w:space="0" w:color="auto"/>
                                <w:right w:val="none" w:sz="0" w:space="0" w:color="auto"/>
                              </w:divBdr>
                            </w:div>
                            <w:div w:id="1943685613">
                              <w:marLeft w:val="0"/>
                              <w:marRight w:val="0"/>
                              <w:marTop w:val="0"/>
                              <w:marBottom w:val="0"/>
                              <w:divBdr>
                                <w:top w:val="none" w:sz="0" w:space="0" w:color="auto"/>
                                <w:left w:val="none" w:sz="0" w:space="0" w:color="auto"/>
                                <w:bottom w:val="none" w:sz="0" w:space="0" w:color="auto"/>
                                <w:right w:val="none" w:sz="0" w:space="0" w:color="auto"/>
                              </w:divBdr>
                            </w:div>
                            <w:div w:id="824517900">
                              <w:marLeft w:val="0"/>
                              <w:marRight w:val="0"/>
                              <w:marTop w:val="0"/>
                              <w:marBottom w:val="0"/>
                              <w:divBdr>
                                <w:top w:val="none" w:sz="0" w:space="0" w:color="auto"/>
                                <w:left w:val="none" w:sz="0" w:space="0" w:color="auto"/>
                                <w:bottom w:val="none" w:sz="0" w:space="0" w:color="auto"/>
                                <w:right w:val="none" w:sz="0" w:space="0" w:color="auto"/>
                              </w:divBdr>
                            </w:div>
                            <w:div w:id="1481267845">
                              <w:marLeft w:val="0"/>
                              <w:marRight w:val="0"/>
                              <w:marTop w:val="0"/>
                              <w:marBottom w:val="0"/>
                              <w:divBdr>
                                <w:top w:val="none" w:sz="0" w:space="0" w:color="auto"/>
                                <w:left w:val="none" w:sz="0" w:space="0" w:color="auto"/>
                                <w:bottom w:val="none" w:sz="0" w:space="0" w:color="auto"/>
                                <w:right w:val="none" w:sz="0" w:space="0" w:color="auto"/>
                              </w:divBdr>
                            </w:div>
                            <w:div w:id="1435395427">
                              <w:marLeft w:val="0"/>
                              <w:marRight w:val="0"/>
                              <w:marTop w:val="0"/>
                              <w:marBottom w:val="0"/>
                              <w:divBdr>
                                <w:top w:val="none" w:sz="0" w:space="0" w:color="auto"/>
                                <w:left w:val="none" w:sz="0" w:space="0" w:color="auto"/>
                                <w:bottom w:val="none" w:sz="0" w:space="0" w:color="auto"/>
                                <w:right w:val="none" w:sz="0" w:space="0" w:color="auto"/>
                              </w:divBdr>
                            </w:div>
                            <w:div w:id="906458388">
                              <w:marLeft w:val="0"/>
                              <w:marRight w:val="0"/>
                              <w:marTop w:val="0"/>
                              <w:marBottom w:val="0"/>
                              <w:divBdr>
                                <w:top w:val="none" w:sz="0" w:space="0" w:color="auto"/>
                                <w:left w:val="none" w:sz="0" w:space="0" w:color="auto"/>
                                <w:bottom w:val="none" w:sz="0" w:space="0" w:color="auto"/>
                                <w:right w:val="none" w:sz="0" w:space="0" w:color="auto"/>
                              </w:divBdr>
                            </w:div>
                            <w:div w:id="749498629">
                              <w:marLeft w:val="0"/>
                              <w:marRight w:val="0"/>
                              <w:marTop w:val="0"/>
                              <w:marBottom w:val="0"/>
                              <w:divBdr>
                                <w:top w:val="none" w:sz="0" w:space="0" w:color="auto"/>
                                <w:left w:val="none" w:sz="0" w:space="0" w:color="auto"/>
                                <w:bottom w:val="none" w:sz="0" w:space="0" w:color="auto"/>
                                <w:right w:val="none" w:sz="0" w:space="0" w:color="auto"/>
                              </w:divBdr>
                            </w:div>
                            <w:div w:id="1832215291">
                              <w:marLeft w:val="0"/>
                              <w:marRight w:val="0"/>
                              <w:marTop w:val="0"/>
                              <w:marBottom w:val="0"/>
                              <w:divBdr>
                                <w:top w:val="none" w:sz="0" w:space="0" w:color="auto"/>
                                <w:left w:val="none" w:sz="0" w:space="0" w:color="auto"/>
                                <w:bottom w:val="none" w:sz="0" w:space="0" w:color="auto"/>
                                <w:right w:val="none" w:sz="0" w:space="0" w:color="auto"/>
                              </w:divBdr>
                            </w:div>
                            <w:div w:id="1719427840">
                              <w:marLeft w:val="0"/>
                              <w:marRight w:val="0"/>
                              <w:marTop w:val="0"/>
                              <w:marBottom w:val="0"/>
                              <w:divBdr>
                                <w:top w:val="none" w:sz="0" w:space="0" w:color="auto"/>
                                <w:left w:val="none" w:sz="0" w:space="0" w:color="auto"/>
                                <w:bottom w:val="none" w:sz="0" w:space="0" w:color="auto"/>
                                <w:right w:val="none" w:sz="0" w:space="0" w:color="auto"/>
                              </w:divBdr>
                            </w:div>
                            <w:div w:id="233898668">
                              <w:marLeft w:val="0"/>
                              <w:marRight w:val="0"/>
                              <w:marTop w:val="0"/>
                              <w:marBottom w:val="0"/>
                              <w:divBdr>
                                <w:top w:val="none" w:sz="0" w:space="0" w:color="auto"/>
                                <w:left w:val="none" w:sz="0" w:space="0" w:color="auto"/>
                                <w:bottom w:val="none" w:sz="0" w:space="0" w:color="auto"/>
                                <w:right w:val="none" w:sz="0" w:space="0" w:color="auto"/>
                              </w:divBdr>
                            </w:div>
                            <w:div w:id="360211504">
                              <w:marLeft w:val="0"/>
                              <w:marRight w:val="0"/>
                              <w:marTop w:val="0"/>
                              <w:marBottom w:val="0"/>
                              <w:divBdr>
                                <w:top w:val="none" w:sz="0" w:space="0" w:color="auto"/>
                                <w:left w:val="none" w:sz="0" w:space="0" w:color="auto"/>
                                <w:bottom w:val="none" w:sz="0" w:space="0" w:color="auto"/>
                                <w:right w:val="none" w:sz="0" w:space="0" w:color="auto"/>
                              </w:divBdr>
                            </w:div>
                            <w:div w:id="5962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78872">
      <w:bodyDiv w:val="1"/>
      <w:marLeft w:val="0"/>
      <w:marRight w:val="0"/>
      <w:marTop w:val="0"/>
      <w:marBottom w:val="0"/>
      <w:divBdr>
        <w:top w:val="none" w:sz="0" w:space="0" w:color="auto"/>
        <w:left w:val="none" w:sz="0" w:space="0" w:color="auto"/>
        <w:bottom w:val="none" w:sz="0" w:space="0" w:color="auto"/>
        <w:right w:val="none" w:sz="0" w:space="0" w:color="auto"/>
      </w:divBdr>
    </w:div>
    <w:div w:id="637880475">
      <w:bodyDiv w:val="1"/>
      <w:marLeft w:val="0"/>
      <w:marRight w:val="0"/>
      <w:marTop w:val="0"/>
      <w:marBottom w:val="0"/>
      <w:divBdr>
        <w:top w:val="none" w:sz="0" w:space="0" w:color="auto"/>
        <w:left w:val="none" w:sz="0" w:space="0" w:color="auto"/>
        <w:bottom w:val="none" w:sz="0" w:space="0" w:color="auto"/>
        <w:right w:val="none" w:sz="0" w:space="0" w:color="auto"/>
      </w:divBdr>
    </w:div>
    <w:div w:id="812261460">
      <w:bodyDiv w:val="1"/>
      <w:marLeft w:val="0"/>
      <w:marRight w:val="0"/>
      <w:marTop w:val="0"/>
      <w:marBottom w:val="0"/>
      <w:divBdr>
        <w:top w:val="none" w:sz="0" w:space="0" w:color="auto"/>
        <w:left w:val="none" w:sz="0" w:space="0" w:color="auto"/>
        <w:bottom w:val="none" w:sz="0" w:space="0" w:color="auto"/>
        <w:right w:val="none" w:sz="0" w:space="0" w:color="auto"/>
      </w:divBdr>
    </w:div>
    <w:div w:id="812865121">
      <w:bodyDiv w:val="1"/>
      <w:marLeft w:val="0"/>
      <w:marRight w:val="0"/>
      <w:marTop w:val="0"/>
      <w:marBottom w:val="0"/>
      <w:divBdr>
        <w:top w:val="none" w:sz="0" w:space="0" w:color="auto"/>
        <w:left w:val="none" w:sz="0" w:space="0" w:color="auto"/>
        <w:bottom w:val="none" w:sz="0" w:space="0" w:color="auto"/>
        <w:right w:val="none" w:sz="0" w:space="0" w:color="auto"/>
      </w:divBdr>
    </w:div>
    <w:div w:id="838889905">
      <w:bodyDiv w:val="1"/>
      <w:marLeft w:val="0"/>
      <w:marRight w:val="0"/>
      <w:marTop w:val="0"/>
      <w:marBottom w:val="0"/>
      <w:divBdr>
        <w:top w:val="none" w:sz="0" w:space="0" w:color="auto"/>
        <w:left w:val="none" w:sz="0" w:space="0" w:color="auto"/>
        <w:bottom w:val="none" w:sz="0" w:space="0" w:color="auto"/>
        <w:right w:val="none" w:sz="0" w:space="0" w:color="auto"/>
      </w:divBdr>
    </w:div>
    <w:div w:id="942496814">
      <w:bodyDiv w:val="1"/>
      <w:marLeft w:val="0"/>
      <w:marRight w:val="0"/>
      <w:marTop w:val="0"/>
      <w:marBottom w:val="0"/>
      <w:divBdr>
        <w:top w:val="none" w:sz="0" w:space="0" w:color="auto"/>
        <w:left w:val="none" w:sz="0" w:space="0" w:color="auto"/>
        <w:bottom w:val="none" w:sz="0" w:space="0" w:color="auto"/>
        <w:right w:val="none" w:sz="0" w:space="0" w:color="auto"/>
      </w:divBdr>
    </w:div>
    <w:div w:id="1190803526">
      <w:bodyDiv w:val="1"/>
      <w:marLeft w:val="0"/>
      <w:marRight w:val="0"/>
      <w:marTop w:val="0"/>
      <w:marBottom w:val="0"/>
      <w:divBdr>
        <w:top w:val="none" w:sz="0" w:space="0" w:color="auto"/>
        <w:left w:val="none" w:sz="0" w:space="0" w:color="auto"/>
        <w:bottom w:val="none" w:sz="0" w:space="0" w:color="auto"/>
        <w:right w:val="none" w:sz="0" w:space="0" w:color="auto"/>
      </w:divBdr>
    </w:div>
    <w:div w:id="1204439998">
      <w:bodyDiv w:val="1"/>
      <w:marLeft w:val="0"/>
      <w:marRight w:val="0"/>
      <w:marTop w:val="0"/>
      <w:marBottom w:val="0"/>
      <w:divBdr>
        <w:top w:val="none" w:sz="0" w:space="0" w:color="auto"/>
        <w:left w:val="none" w:sz="0" w:space="0" w:color="auto"/>
        <w:bottom w:val="none" w:sz="0" w:space="0" w:color="auto"/>
        <w:right w:val="none" w:sz="0" w:space="0" w:color="auto"/>
      </w:divBdr>
    </w:div>
    <w:div w:id="1432704668">
      <w:bodyDiv w:val="1"/>
      <w:marLeft w:val="0"/>
      <w:marRight w:val="0"/>
      <w:marTop w:val="0"/>
      <w:marBottom w:val="0"/>
      <w:divBdr>
        <w:top w:val="none" w:sz="0" w:space="0" w:color="auto"/>
        <w:left w:val="none" w:sz="0" w:space="0" w:color="auto"/>
        <w:bottom w:val="none" w:sz="0" w:space="0" w:color="auto"/>
        <w:right w:val="none" w:sz="0" w:space="0" w:color="auto"/>
      </w:divBdr>
    </w:div>
    <w:div w:id="1457328740">
      <w:bodyDiv w:val="1"/>
      <w:marLeft w:val="0"/>
      <w:marRight w:val="0"/>
      <w:marTop w:val="0"/>
      <w:marBottom w:val="0"/>
      <w:divBdr>
        <w:top w:val="none" w:sz="0" w:space="0" w:color="auto"/>
        <w:left w:val="none" w:sz="0" w:space="0" w:color="auto"/>
        <w:bottom w:val="none" w:sz="0" w:space="0" w:color="auto"/>
        <w:right w:val="none" w:sz="0" w:space="0" w:color="auto"/>
      </w:divBdr>
    </w:div>
    <w:div w:id="1468820325">
      <w:bodyDiv w:val="1"/>
      <w:marLeft w:val="0"/>
      <w:marRight w:val="0"/>
      <w:marTop w:val="0"/>
      <w:marBottom w:val="0"/>
      <w:divBdr>
        <w:top w:val="none" w:sz="0" w:space="0" w:color="auto"/>
        <w:left w:val="none" w:sz="0" w:space="0" w:color="auto"/>
        <w:bottom w:val="none" w:sz="0" w:space="0" w:color="auto"/>
        <w:right w:val="none" w:sz="0" w:space="0" w:color="auto"/>
      </w:divBdr>
    </w:div>
    <w:div w:id="1626811609">
      <w:bodyDiv w:val="1"/>
      <w:marLeft w:val="0"/>
      <w:marRight w:val="0"/>
      <w:marTop w:val="0"/>
      <w:marBottom w:val="0"/>
      <w:divBdr>
        <w:top w:val="none" w:sz="0" w:space="0" w:color="auto"/>
        <w:left w:val="none" w:sz="0" w:space="0" w:color="auto"/>
        <w:bottom w:val="none" w:sz="0" w:space="0" w:color="auto"/>
        <w:right w:val="none" w:sz="0" w:space="0" w:color="auto"/>
      </w:divBdr>
      <w:divsChild>
        <w:div w:id="1408460072">
          <w:marLeft w:val="0"/>
          <w:marRight w:val="0"/>
          <w:marTop w:val="0"/>
          <w:marBottom w:val="0"/>
          <w:divBdr>
            <w:top w:val="none" w:sz="0" w:space="0" w:color="auto"/>
            <w:left w:val="none" w:sz="0" w:space="0" w:color="auto"/>
            <w:bottom w:val="none" w:sz="0" w:space="0" w:color="auto"/>
            <w:right w:val="none" w:sz="0" w:space="0" w:color="auto"/>
          </w:divBdr>
          <w:divsChild>
            <w:div w:id="1326320873">
              <w:marLeft w:val="0"/>
              <w:marRight w:val="0"/>
              <w:marTop w:val="0"/>
              <w:marBottom w:val="0"/>
              <w:divBdr>
                <w:top w:val="none" w:sz="0" w:space="0" w:color="auto"/>
                <w:left w:val="none" w:sz="0" w:space="0" w:color="auto"/>
                <w:bottom w:val="none" w:sz="0" w:space="0" w:color="auto"/>
                <w:right w:val="none" w:sz="0" w:space="0" w:color="auto"/>
              </w:divBdr>
              <w:divsChild>
                <w:div w:id="1291789214">
                  <w:marLeft w:val="0"/>
                  <w:marRight w:val="0"/>
                  <w:marTop w:val="0"/>
                  <w:marBottom w:val="0"/>
                  <w:divBdr>
                    <w:top w:val="none" w:sz="0" w:space="0" w:color="auto"/>
                    <w:left w:val="none" w:sz="0" w:space="0" w:color="auto"/>
                    <w:bottom w:val="none" w:sz="0" w:space="0" w:color="auto"/>
                    <w:right w:val="none" w:sz="0" w:space="0" w:color="auto"/>
                  </w:divBdr>
                </w:div>
                <w:div w:id="102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2216">
      <w:bodyDiv w:val="1"/>
      <w:marLeft w:val="0"/>
      <w:marRight w:val="0"/>
      <w:marTop w:val="0"/>
      <w:marBottom w:val="0"/>
      <w:divBdr>
        <w:top w:val="none" w:sz="0" w:space="0" w:color="auto"/>
        <w:left w:val="none" w:sz="0" w:space="0" w:color="auto"/>
        <w:bottom w:val="none" w:sz="0" w:space="0" w:color="auto"/>
        <w:right w:val="none" w:sz="0" w:space="0" w:color="auto"/>
      </w:divBdr>
    </w:div>
    <w:div w:id="1672879176">
      <w:bodyDiv w:val="1"/>
      <w:marLeft w:val="0"/>
      <w:marRight w:val="0"/>
      <w:marTop w:val="0"/>
      <w:marBottom w:val="0"/>
      <w:divBdr>
        <w:top w:val="none" w:sz="0" w:space="0" w:color="auto"/>
        <w:left w:val="none" w:sz="0" w:space="0" w:color="auto"/>
        <w:bottom w:val="none" w:sz="0" w:space="0" w:color="auto"/>
        <w:right w:val="none" w:sz="0" w:space="0" w:color="auto"/>
      </w:divBdr>
    </w:div>
    <w:div w:id="1790733523">
      <w:bodyDiv w:val="1"/>
      <w:marLeft w:val="0"/>
      <w:marRight w:val="0"/>
      <w:marTop w:val="0"/>
      <w:marBottom w:val="0"/>
      <w:divBdr>
        <w:top w:val="none" w:sz="0" w:space="0" w:color="auto"/>
        <w:left w:val="none" w:sz="0" w:space="0" w:color="auto"/>
        <w:bottom w:val="none" w:sz="0" w:space="0" w:color="auto"/>
        <w:right w:val="none" w:sz="0" w:space="0" w:color="auto"/>
      </w:divBdr>
    </w:div>
    <w:div w:id="1950432805">
      <w:bodyDiv w:val="1"/>
      <w:marLeft w:val="0"/>
      <w:marRight w:val="0"/>
      <w:marTop w:val="0"/>
      <w:marBottom w:val="0"/>
      <w:divBdr>
        <w:top w:val="none" w:sz="0" w:space="0" w:color="auto"/>
        <w:left w:val="none" w:sz="0" w:space="0" w:color="auto"/>
        <w:bottom w:val="none" w:sz="0" w:space="0" w:color="auto"/>
        <w:right w:val="none" w:sz="0" w:space="0" w:color="auto"/>
      </w:divBdr>
    </w:div>
    <w:div w:id="2031956392">
      <w:bodyDiv w:val="1"/>
      <w:marLeft w:val="0"/>
      <w:marRight w:val="0"/>
      <w:marTop w:val="0"/>
      <w:marBottom w:val="0"/>
      <w:divBdr>
        <w:top w:val="none" w:sz="0" w:space="0" w:color="auto"/>
        <w:left w:val="none" w:sz="0" w:space="0" w:color="auto"/>
        <w:bottom w:val="none" w:sz="0" w:space="0" w:color="auto"/>
        <w:right w:val="none" w:sz="0" w:space="0" w:color="auto"/>
      </w:divBdr>
    </w:div>
    <w:div w:id="2060858548">
      <w:bodyDiv w:val="1"/>
      <w:marLeft w:val="0"/>
      <w:marRight w:val="0"/>
      <w:marTop w:val="0"/>
      <w:marBottom w:val="0"/>
      <w:divBdr>
        <w:top w:val="none" w:sz="0" w:space="0" w:color="auto"/>
        <w:left w:val="none" w:sz="0" w:space="0" w:color="auto"/>
        <w:bottom w:val="none" w:sz="0" w:space="0" w:color="auto"/>
        <w:right w:val="none" w:sz="0" w:space="0" w:color="auto"/>
      </w:divBdr>
    </w:div>
    <w:div w:id="2062972131">
      <w:bodyDiv w:val="1"/>
      <w:marLeft w:val="0"/>
      <w:marRight w:val="0"/>
      <w:marTop w:val="0"/>
      <w:marBottom w:val="0"/>
      <w:divBdr>
        <w:top w:val="none" w:sz="0" w:space="0" w:color="auto"/>
        <w:left w:val="none" w:sz="0" w:space="0" w:color="auto"/>
        <w:bottom w:val="none" w:sz="0" w:space="0" w:color="auto"/>
        <w:right w:val="none" w:sz="0" w:space="0" w:color="auto"/>
      </w:divBdr>
    </w:div>
    <w:div w:id="20634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F583-DFBF-47D6-83E9-45ED8F48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7523</Words>
  <Characters>42749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ANNUAL GOVERNANCE STATEMENT</vt:lpstr>
    </vt:vector>
  </TitlesOfParts>
  <Company>Lancashire County Council</Company>
  <LinksUpToDate>false</LinksUpToDate>
  <CharactersWithSpaces>50172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dc:title>
  <dc:creator>Jones, Roy</dc:creator>
  <cp:lastModifiedBy>Mather, Chris</cp:lastModifiedBy>
  <cp:revision>2</cp:revision>
  <cp:lastPrinted>2015-05-29T08:34:00Z</cp:lastPrinted>
  <dcterms:created xsi:type="dcterms:W3CDTF">2015-06-24T09:34:00Z</dcterms:created>
  <dcterms:modified xsi:type="dcterms:W3CDTF">2015-06-24T09:34:00Z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-374345634</vt:i4>
  </property>
</Properties>
</file>